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9F" w:rsidRDefault="00FB4A9F" w:rsidP="00CE2830">
      <w:pPr>
        <w:adjustRightInd w:val="0"/>
        <w:spacing w:line="300" w:lineRule="exact"/>
        <w:rPr>
          <w:rFonts w:eastAsia="黑体"/>
          <w:color w:val="000000"/>
          <w:szCs w:val="32"/>
        </w:rPr>
      </w:pPr>
      <w:r w:rsidRPr="00C03E23">
        <w:rPr>
          <w:rFonts w:eastAsia="黑体"/>
          <w:color w:val="000000"/>
          <w:szCs w:val="32"/>
        </w:rPr>
        <w:t xml:space="preserve">                            </w:t>
      </w:r>
    </w:p>
    <w:p w:rsidR="00FB4A9F" w:rsidRDefault="00FB4A9F" w:rsidP="00CE2830">
      <w:pPr>
        <w:adjustRightInd w:val="0"/>
        <w:spacing w:line="300" w:lineRule="exact"/>
        <w:rPr>
          <w:rFonts w:eastAsia="黑体"/>
          <w:color w:val="000000"/>
          <w:szCs w:val="32"/>
        </w:rPr>
      </w:pPr>
    </w:p>
    <w:p w:rsidR="00FB4A9F" w:rsidRDefault="00FB4A9F" w:rsidP="00CE2830">
      <w:pPr>
        <w:adjustRightInd w:val="0"/>
        <w:spacing w:line="300" w:lineRule="exact"/>
        <w:rPr>
          <w:rFonts w:eastAsia="方正黑体_GBK"/>
          <w:szCs w:val="32"/>
        </w:rPr>
      </w:pPr>
    </w:p>
    <w:p w:rsidR="00FB4A9F" w:rsidRDefault="00FB4A9F" w:rsidP="00CE2830">
      <w:pPr>
        <w:adjustRightInd w:val="0"/>
        <w:spacing w:line="300" w:lineRule="exact"/>
        <w:rPr>
          <w:rFonts w:eastAsia="方正黑体_GBK"/>
          <w:szCs w:val="32"/>
        </w:rPr>
      </w:pPr>
    </w:p>
    <w:p w:rsidR="00FB4A9F" w:rsidRDefault="00FB4A9F" w:rsidP="00CE2830">
      <w:pPr>
        <w:adjustRightInd w:val="0"/>
        <w:spacing w:line="300" w:lineRule="exact"/>
        <w:rPr>
          <w:rFonts w:eastAsia="方正黑体_GBK"/>
          <w:szCs w:val="32"/>
        </w:rPr>
      </w:pPr>
    </w:p>
    <w:p w:rsidR="00FB4A9F" w:rsidRDefault="00FB4A9F" w:rsidP="00CE2830">
      <w:pPr>
        <w:adjustRightInd w:val="0"/>
        <w:spacing w:line="300" w:lineRule="exact"/>
        <w:rPr>
          <w:rFonts w:eastAsia="方正黑体_GBK"/>
          <w:szCs w:val="32"/>
        </w:rPr>
      </w:pPr>
    </w:p>
    <w:p w:rsidR="00FB4A9F" w:rsidRDefault="00FB4A9F" w:rsidP="00437E1F">
      <w:pPr>
        <w:adjustRightInd w:val="0"/>
        <w:spacing w:line="180" w:lineRule="exact"/>
        <w:rPr>
          <w:rFonts w:eastAsia="方正黑体_GBK"/>
          <w:szCs w:val="32"/>
        </w:rPr>
      </w:pPr>
    </w:p>
    <w:p w:rsidR="00FB4A9F" w:rsidRPr="00726CAD" w:rsidRDefault="00FB4A9F" w:rsidP="00FB4A9F">
      <w:pPr>
        <w:tabs>
          <w:tab w:val="left" w:pos="360"/>
        </w:tabs>
        <w:spacing w:line="1400" w:lineRule="exact"/>
        <w:ind w:leftChars="-113" w:left="-357"/>
        <w:jc w:val="center"/>
        <w:rPr>
          <w:rFonts w:ascii="方正小标宋简体" w:eastAsia="方正小标宋简体" w:hAnsi="华文中宋"/>
          <w:color w:val="FF0000"/>
          <w:spacing w:val="30"/>
          <w:w w:val="50"/>
          <w:sz w:val="120"/>
          <w:szCs w:val="120"/>
        </w:rPr>
      </w:pPr>
      <w:r>
        <w:rPr>
          <w:rFonts w:ascii="方正小标宋简体" w:eastAsia="方正小标宋简体" w:hAnsi="宋体" w:hint="eastAsia"/>
          <w:color w:val="FF0000"/>
          <w:spacing w:val="100"/>
          <w:w w:val="50"/>
          <w:sz w:val="120"/>
          <w:szCs w:val="120"/>
        </w:rPr>
        <w:t xml:space="preserve"> </w:t>
      </w:r>
      <w:r w:rsidRPr="00726CAD">
        <w:rPr>
          <w:rFonts w:ascii="方正小标宋简体" w:eastAsia="方正小标宋简体" w:hAnsi="宋体" w:hint="eastAsia"/>
          <w:color w:val="FF0000"/>
          <w:spacing w:val="30"/>
          <w:w w:val="50"/>
          <w:sz w:val="120"/>
          <w:szCs w:val="120"/>
        </w:rPr>
        <w:t>东南大学实验室与设备管理处</w:t>
      </w:r>
    </w:p>
    <w:p w:rsidR="00FB4A9F" w:rsidRDefault="00FB4A9F" w:rsidP="00FB4A9F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316"/>
        <w:outlineLvl w:val="0"/>
        <w:rPr>
          <w:color w:val="0000FF"/>
        </w:rPr>
      </w:pPr>
    </w:p>
    <w:p w:rsidR="00FB4A9F" w:rsidRDefault="00FB4A9F" w:rsidP="00FB4A9F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316"/>
        <w:outlineLvl w:val="0"/>
        <w:rPr>
          <w:color w:val="0000FF"/>
        </w:rPr>
      </w:pPr>
    </w:p>
    <w:p w:rsidR="00FB4A9F" w:rsidRPr="00FB4A9F" w:rsidRDefault="00FB4A9F" w:rsidP="00FB4A9F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ind w:firstLineChars="100" w:firstLine="316"/>
        <w:jc w:val="center"/>
        <w:outlineLvl w:val="0"/>
        <w:rPr>
          <w:rFonts w:ascii="仿宋" w:hAnsi="仿宋"/>
          <w:color w:val="0000FF"/>
          <w:szCs w:val="32"/>
        </w:rPr>
      </w:pPr>
      <w:bookmarkStart w:id="0" w:name="机关代字"/>
      <w:r w:rsidRPr="00FB4A9F">
        <w:rPr>
          <w:rFonts w:ascii="仿宋" w:hAnsi="仿宋" w:hint="eastAsia"/>
        </w:rPr>
        <w:t>校实设</w:t>
      </w:r>
      <w:bookmarkEnd w:id="0"/>
      <w:r w:rsidRPr="00FB4A9F">
        <w:rPr>
          <w:rFonts w:ascii="仿宋" w:hAnsi="仿宋"/>
        </w:rPr>
        <w:t>〔</w:t>
      </w:r>
      <w:bookmarkStart w:id="1" w:name="年份"/>
      <w:r w:rsidRPr="00FB4A9F">
        <w:rPr>
          <w:rFonts w:ascii="仿宋" w:hAnsi="仿宋"/>
        </w:rPr>
        <w:t>2016</w:t>
      </w:r>
      <w:bookmarkEnd w:id="1"/>
      <w:r w:rsidRPr="00FB4A9F">
        <w:rPr>
          <w:rFonts w:ascii="仿宋" w:hAnsi="仿宋"/>
        </w:rPr>
        <w:t>〕</w:t>
      </w:r>
      <w:bookmarkStart w:id="2" w:name="序号"/>
      <w:bookmarkEnd w:id="2"/>
      <w:r w:rsidRPr="00FB4A9F">
        <w:rPr>
          <w:rFonts w:ascii="仿宋" w:hAnsi="仿宋" w:hint="eastAsia"/>
        </w:rPr>
        <w:t>4</w:t>
      </w:r>
      <w:r w:rsidRPr="00FB4A9F">
        <w:rPr>
          <w:rFonts w:ascii="仿宋" w:hAnsi="仿宋"/>
        </w:rPr>
        <w:t>号</w:t>
      </w:r>
    </w:p>
    <w:p w:rsidR="00FB4A9F" w:rsidRPr="00083992" w:rsidRDefault="005B10C5" w:rsidP="00CE2830">
      <w:pPr>
        <w:spacing w:line="440" w:lineRule="exact"/>
        <w:jc w:val="center"/>
        <w:rPr>
          <w:color w:val="FF0000"/>
        </w:rPr>
      </w:pPr>
      <w:r w:rsidRPr="005B10C5">
        <w:rPr>
          <w:noProof/>
          <w:sz w:val="20"/>
        </w:rPr>
        <w:pict>
          <v:shape id="_x0000_s2050" style="position:absolute;left:0;text-align:left;margin-left:0;margin-top:13pt;width:445.05pt;height:.2pt;z-index:251660288;mso-position-horizontal:absolute;mso-position-vertical:absolute" coordsize="8449,4" path="m,l8449,4e" filled="f" strokecolor="red" strokeweight="3pt">
            <v:path arrowok="t"/>
          </v:shape>
        </w:pict>
      </w:r>
      <w:r w:rsidR="00FB4A9F">
        <w:rPr>
          <w:rFonts w:hint="eastAsia"/>
          <w:szCs w:val="32"/>
        </w:rPr>
        <w:t xml:space="preserve">                            </w:t>
      </w:r>
    </w:p>
    <w:p w:rsidR="00FB4A9F" w:rsidRPr="004B383B" w:rsidRDefault="00FB4A9F" w:rsidP="003C3953">
      <w:pPr>
        <w:spacing w:line="460" w:lineRule="exact"/>
        <w:rPr>
          <w:spacing w:val="10"/>
          <w:szCs w:val="32"/>
        </w:rPr>
      </w:pPr>
    </w:p>
    <w:p w:rsidR="00FB4A9F" w:rsidRPr="004B383B" w:rsidRDefault="00FB4A9F" w:rsidP="003C3953">
      <w:pPr>
        <w:spacing w:line="460" w:lineRule="exact"/>
        <w:jc w:val="center"/>
        <w:rPr>
          <w:rFonts w:ascii="方正小标宋简体" w:eastAsia="方正小标宋简体"/>
          <w:b/>
          <w:spacing w:val="10"/>
          <w:sz w:val="44"/>
          <w:szCs w:val="44"/>
        </w:rPr>
      </w:pPr>
    </w:p>
    <w:p w:rsidR="00FB4A9F" w:rsidRPr="004B383B" w:rsidRDefault="00FB4A9F" w:rsidP="004B383B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  <w:bookmarkStart w:id="3" w:name="文件标题"/>
      <w:r>
        <w:rPr>
          <w:rFonts w:ascii="方正小标宋简体" w:eastAsia="方正小标宋简体" w:hint="eastAsia"/>
          <w:spacing w:val="10"/>
          <w:sz w:val="44"/>
          <w:szCs w:val="44"/>
        </w:rPr>
        <w:t>东南大学实验室技术安全督导工作条例</w:t>
      </w:r>
      <w:bookmarkEnd w:id="3"/>
    </w:p>
    <w:p w:rsidR="00FB4A9F" w:rsidRDefault="00FB4A9F" w:rsidP="00576D58">
      <w:pPr>
        <w:spacing w:line="560" w:lineRule="exact"/>
        <w:rPr>
          <w:rFonts w:ascii="仿宋_GB2312"/>
          <w:spacing w:val="10"/>
          <w:szCs w:val="32"/>
        </w:rPr>
      </w:pPr>
      <w:bookmarkStart w:id="4" w:name="主送单位"/>
      <w:bookmarkEnd w:id="4"/>
    </w:p>
    <w:p w:rsidR="00FB4A9F" w:rsidRPr="00576D58" w:rsidRDefault="00FB4A9F" w:rsidP="00576D58">
      <w:pPr>
        <w:spacing w:line="560" w:lineRule="exact"/>
        <w:rPr>
          <w:rFonts w:ascii="仿宋_GB2312"/>
          <w:spacing w:val="10"/>
          <w:szCs w:val="32"/>
        </w:rPr>
      </w:pPr>
    </w:p>
    <w:p w:rsidR="00FB4A9F" w:rsidRDefault="00FB4A9F" w:rsidP="00FB4A9F">
      <w:pPr>
        <w:pStyle w:val="a6"/>
        <w:adjustRightInd w:val="0"/>
        <w:spacing w:line="560" w:lineRule="exact"/>
        <w:ind w:firstLine="634"/>
        <w:rPr>
          <w:rFonts w:ascii="仿宋" w:eastAsia="仿宋" w:hAnsi="仿宋" w:cs="宋体"/>
          <w:szCs w:val="32"/>
        </w:rPr>
      </w:pPr>
      <w:r w:rsidRPr="00466A9C">
        <w:rPr>
          <w:rFonts w:ascii="仿宋" w:eastAsia="仿宋" w:hAnsi="仿宋" w:cs="宋体" w:hint="eastAsia"/>
          <w:b/>
          <w:szCs w:val="32"/>
        </w:rPr>
        <w:t>第一条</w:t>
      </w:r>
      <w:r>
        <w:rPr>
          <w:rFonts w:ascii="仿宋" w:eastAsia="仿宋" w:hAnsi="仿宋" w:cs="宋体" w:hint="eastAsia"/>
          <w:szCs w:val="32"/>
        </w:rPr>
        <w:t xml:space="preserve">  </w:t>
      </w:r>
      <w:r w:rsidRPr="00983511">
        <w:rPr>
          <w:rFonts w:ascii="仿宋" w:eastAsia="仿宋" w:hAnsi="仿宋" w:cs="宋体" w:hint="eastAsia"/>
          <w:szCs w:val="32"/>
        </w:rPr>
        <w:t>为</w:t>
      </w:r>
      <w:r>
        <w:rPr>
          <w:rFonts w:ascii="仿宋" w:eastAsia="仿宋" w:hAnsi="仿宋" w:cs="宋体" w:hint="eastAsia"/>
          <w:szCs w:val="32"/>
        </w:rPr>
        <w:t>确保学校及时了解实验室各类安全隐患以及</w:t>
      </w:r>
      <w:r w:rsidRPr="00983511">
        <w:rPr>
          <w:rFonts w:ascii="仿宋" w:eastAsia="仿宋" w:hAnsi="仿宋" w:cs="宋体" w:hint="eastAsia"/>
          <w:szCs w:val="32"/>
        </w:rPr>
        <w:t>实验室安全工作</w:t>
      </w:r>
      <w:r>
        <w:rPr>
          <w:rFonts w:ascii="仿宋" w:eastAsia="仿宋" w:hAnsi="仿宋" w:cs="宋体" w:hint="eastAsia"/>
          <w:szCs w:val="32"/>
        </w:rPr>
        <w:t>相关</w:t>
      </w:r>
      <w:r w:rsidRPr="00983511">
        <w:rPr>
          <w:rFonts w:ascii="仿宋" w:eastAsia="仿宋" w:hAnsi="仿宋" w:cs="宋体" w:hint="eastAsia"/>
          <w:szCs w:val="32"/>
        </w:rPr>
        <w:t>信息</w:t>
      </w:r>
      <w:r>
        <w:rPr>
          <w:rFonts w:ascii="仿宋" w:eastAsia="仿宋" w:hAnsi="仿宋" w:cs="宋体" w:hint="eastAsia"/>
          <w:szCs w:val="32"/>
        </w:rPr>
        <w:t>，促进实验室安全检查工作的开展</w:t>
      </w:r>
      <w:r w:rsidRPr="00983511">
        <w:rPr>
          <w:rFonts w:ascii="仿宋" w:eastAsia="仿宋" w:hAnsi="仿宋" w:cs="宋体" w:hint="eastAsia"/>
          <w:szCs w:val="32"/>
        </w:rPr>
        <w:t>，进一步完善我校实验室安全管理体系，经研究决定设立实验室</w:t>
      </w:r>
      <w:r>
        <w:rPr>
          <w:rFonts w:ascii="仿宋" w:eastAsia="仿宋" w:hAnsi="仿宋" w:cs="宋体" w:hint="eastAsia"/>
          <w:szCs w:val="32"/>
        </w:rPr>
        <w:t>技术</w:t>
      </w:r>
      <w:r w:rsidRPr="00983511">
        <w:rPr>
          <w:rFonts w:ascii="仿宋" w:eastAsia="仿宋" w:hAnsi="仿宋" w:cs="宋体" w:hint="eastAsia"/>
          <w:szCs w:val="32"/>
        </w:rPr>
        <w:t>安全督导</w:t>
      </w:r>
      <w:r>
        <w:rPr>
          <w:rFonts w:ascii="仿宋" w:eastAsia="仿宋" w:hAnsi="仿宋" w:cs="宋体" w:hint="eastAsia"/>
          <w:szCs w:val="32"/>
        </w:rPr>
        <w:t>工作岗位</w:t>
      </w:r>
      <w:r w:rsidRPr="00983511">
        <w:rPr>
          <w:rFonts w:ascii="仿宋" w:eastAsia="仿宋" w:hAnsi="仿宋" w:cs="宋体" w:hint="eastAsia"/>
          <w:szCs w:val="32"/>
        </w:rPr>
        <w:t>。</w:t>
      </w:r>
    </w:p>
    <w:p w:rsidR="00FB4A9F" w:rsidRPr="00983511" w:rsidRDefault="00FB4A9F" w:rsidP="00FB4A9F">
      <w:pPr>
        <w:pStyle w:val="a6"/>
        <w:adjustRightInd w:val="0"/>
        <w:spacing w:line="560" w:lineRule="exact"/>
        <w:ind w:firstLine="634"/>
        <w:rPr>
          <w:rFonts w:ascii="仿宋" w:eastAsia="仿宋" w:hAnsi="仿宋" w:cs="宋体"/>
          <w:szCs w:val="32"/>
        </w:rPr>
      </w:pPr>
      <w:r w:rsidRPr="00466A9C">
        <w:rPr>
          <w:rFonts w:ascii="仿宋" w:eastAsia="仿宋" w:hAnsi="仿宋" w:cs="宋体" w:hint="eastAsia"/>
          <w:b/>
          <w:szCs w:val="32"/>
        </w:rPr>
        <w:t>第二条</w:t>
      </w:r>
      <w:r>
        <w:rPr>
          <w:rFonts w:ascii="仿宋" w:eastAsia="仿宋" w:hAnsi="仿宋" w:cs="宋体" w:hint="eastAsia"/>
          <w:szCs w:val="32"/>
        </w:rPr>
        <w:t xml:space="preserve">  </w:t>
      </w:r>
      <w:r w:rsidRPr="00983511">
        <w:rPr>
          <w:rFonts w:ascii="仿宋" w:eastAsia="仿宋" w:hAnsi="仿宋" w:cs="宋体" w:hint="eastAsia"/>
          <w:szCs w:val="32"/>
        </w:rPr>
        <w:t>为规范与指导实验室</w:t>
      </w:r>
      <w:r>
        <w:rPr>
          <w:rFonts w:ascii="仿宋" w:eastAsia="仿宋" w:hAnsi="仿宋" w:cs="宋体" w:hint="eastAsia"/>
          <w:szCs w:val="32"/>
        </w:rPr>
        <w:t>技术</w:t>
      </w:r>
      <w:r w:rsidRPr="00983511">
        <w:rPr>
          <w:rFonts w:ascii="仿宋" w:eastAsia="仿宋" w:hAnsi="仿宋" w:cs="宋体" w:hint="eastAsia"/>
          <w:szCs w:val="32"/>
        </w:rPr>
        <w:t>安全督导的工作，特制订本条例。</w:t>
      </w:r>
    </w:p>
    <w:p w:rsidR="00FB4A9F" w:rsidRDefault="00FB4A9F" w:rsidP="00FB4A9F">
      <w:pPr>
        <w:pStyle w:val="a6"/>
        <w:adjustRightInd w:val="0"/>
        <w:snapToGrid w:val="0"/>
        <w:spacing w:line="560" w:lineRule="exact"/>
        <w:ind w:firstLine="634"/>
        <w:rPr>
          <w:rFonts w:ascii="仿宋" w:eastAsia="仿宋" w:hAnsi="仿宋" w:cs="宋体"/>
          <w:szCs w:val="32"/>
        </w:rPr>
      </w:pPr>
      <w:r w:rsidRPr="00983511">
        <w:rPr>
          <w:rFonts w:ascii="仿宋" w:eastAsia="仿宋" w:hAnsi="仿宋" w:cs="宋体" w:hint="eastAsia"/>
          <w:b/>
          <w:szCs w:val="32"/>
        </w:rPr>
        <w:t>第</w:t>
      </w:r>
      <w:r>
        <w:rPr>
          <w:rFonts w:ascii="仿宋" w:eastAsia="仿宋" w:hAnsi="仿宋" w:cs="宋体" w:hint="eastAsia"/>
          <w:b/>
          <w:szCs w:val="32"/>
        </w:rPr>
        <w:t>三</w:t>
      </w:r>
      <w:r w:rsidRPr="00983511">
        <w:rPr>
          <w:rFonts w:ascii="仿宋" w:eastAsia="仿宋" w:hAnsi="仿宋" w:cs="宋体" w:hint="eastAsia"/>
          <w:b/>
          <w:szCs w:val="32"/>
        </w:rPr>
        <w:t>条</w:t>
      </w:r>
      <w:r w:rsidRPr="00983511">
        <w:rPr>
          <w:rFonts w:ascii="仿宋" w:eastAsia="仿宋" w:hAnsi="仿宋" w:cs="宋体"/>
          <w:szCs w:val="32"/>
        </w:rPr>
        <w:t xml:space="preserve">  </w:t>
      </w:r>
      <w:r w:rsidRPr="00983511">
        <w:rPr>
          <w:rFonts w:ascii="仿宋" w:eastAsia="仿宋" w:hAnsi="仿宋" w:cs="宋体" w:hint="eastAsia"/>
          <w:szCs w:val="32"/>
        </w:rPr>
        <w:t>实验室</w:t>
      </w:r>
      <w:r>
        <w:rPr>
          <w:rFonts w:ascii="仿宋" w:eastAsia="仿宋" w:hAnsi="仿宋" w:cs="宋体" w:hint="eastAsia"/>
          <w:szCs w:val="32"/>
        </w:rPr>
        <w:t>技术</w:t>
      </w:r>
      <w:r w:rsidRPr="00983511">
        <w:rPr>
          <w:rFonts w:ascii="仿宋" w:eastAsia="仿宋" w:hAnsi="仿宋" w:cs="宋体" w:hint="eastAsia"/>
          <w:szCs w:val="32"/>
        </w:rPr>
        <w:t>安全督导的工作范围包括校内各</w:t>
      </w:r>
      <w:r>
        <w:rPr>
          <w:rFonts w:ascii="仿宋" w:eastAsia="仿宋" w:hAnsi="仿宋" w:cs="宋体" w:hint="eastAsia"/>
          <w:szCs w:val="32"/>
        </w:rPr>
        <w:t>单位</w:t>
      </w:r>
      <w:r w:rsidRPr="00983511">
        <w:rPr>
          <w:rFonts w:ascii="仿宋" w:eastAsia="仿宋" w:hAnsi="仿宋" w:cs="宋体" w:hint="eastAsia"/>
          <w:szCs w:val="32"/>
        </w:rPr>
        <w:t>（</w:t>
      </w:r>
      <w:r>
        <w:rPr>
          <w:rFonts w:ascii="仿宋" w:eastAsia="仿宋" w:hAnsi="仿宋" w:cs="宋体" w:hint="eastAsia"/>
          <w:szCs w:val="32"/>
        </w:rPr>
        <w:t>院、</w:t>
      </w:r>
      <w:r w:rsidRPr="00983511">
        <w:rPr>
          <w:rFonts w:ascii="仿宋" w:eastAsia="仿宋" w:hAnsi="仿宋" w:cs="宋体" w:hint="eastAsia"/>
          <w:szCs w:val="32"/>
        </w:rPr>
        <w:t>系</w:t>
      </w:r>
      <w:r>
        <w:rPr>
          <w:rFonts w:ascii="仿宋" w:eastAsia="仿宋" w:hAnsi="仿宋" w:cs="宋体" w:hint="eastAsia"/>
          <w:szCs w:val="32"/>
        </w:rPr>
        <w:t>、中心</w:t>
      </w:r>
      <w:r w:rsidRPr="00983511">
        <w:rPr>
          <w:rFonts w:ascii="仿宋" w:eastAsia="仿宋" w:hAnsi="仿宋" w:cs="宋体" w:hint="eastAsia"/>
          <w:szCs w:val="32"/>
        </w:rPr>
        <w:t>）的教学和科研实验室或场所等。</w:t>
      </w:r>
    </w:p>
    <w:p w:rsidR="00FB4A9F" w:rsidRPr="0099221F" w:rsidRDefault="00FB4A9F" w:rsidP="00FB4A9F">
      <w:pPr>
        <w:pStyle w:val="a6"/>
        <w:adjustRightInd w:val="0"/>
        <w:spacing w:line="560" w:lineRule="exact"/>
        <w:ind w:firstLine="634"/>
        <w:rPr>
          <w:rFonts w:ascii="仿宋" w:eastAsia="仿宋" w:hAnsi="仿宋" w:cs="宋体"/>
          <w:szCs w:val="32"/>
        </w:rPr>
      </w:pPr>
      <w:r w:rsidRPr="00983511">
        <w:rPr>
          <w:rFonts w:ascii="仿宋" w:eastAsia="仿宋" w:hAnsi="仿宋" w:cs="宋体" w:hint="eastAsia"/>
          <w:b/>
          <w:szCs w:val="32"/>
        </w:rPr>
        <w:lastRenderedPageBreak/>
        <w:t>第</w:t>
      </w:r>
      <w:r>
        <w:rPr>
          <w:rFonts w:ascii="仿宋" w:eastAsia="仿宋" w:hAnsi="仿宋" w:cs="宋体" w:hint="eastAsia"/>
          <w:b/>
          <w:szCs w:val="32"/>
        </w:rPr>
        <w:t>四</w:t>
      </w:r>
      <w:r w:rsidRPr="00983511">
        <w:rPr>
          <w:rFonts w:ascii="仿宋" w:eastAsia="仿宋" w:hAnsi="仿宋" w:cs="宋体" w:hint="eastAsia"/>
          <w:b/>
          <w:szCs w:val="32"/>
        </w:rPr>
        <w:t>条</w:t>
      </w:r>
      <w:r>
        <w:rPr>
          <w:rFonts w:ascii="仿宋" w:eastAsia="仿宋" w:hAnsi="仿宋" w:cs="宋体" w:hint="eastAsia"/>
          <w:szCs w:val="32"/>
        </w:rPr>
        <w:t xml:space="preserve">  </w:t>
      </w:r>
      <w:r w:rsidRPr="00983511">
        <w:rPr>
          <w:rFonts w:ascii="仿宋" w:eastAsia="仿宋" w:hAnsi="仿宋" w:cs="宋体" w:hint="eastAsia"/>
          <w:szCs w:val="32"/>
        </w:rPr>
        <w:t>实验室</w:t>
      </w:r>
      <w:r>
        <w:rPr>
          <w:rFonts w:ascii="仿宋" w:eastAsia="仿宋" w:hAnsi="仿宋" w:cs="宋体" w:hint="eastAsia"/>
          <w:szCs w:val="32"/>
        </w:rPr>
        <w:t>技术</w:t>
      </w:r>
      <w:r w:rsidRPr="00983511">
        <w:rPr>
          <w:rFonts w:ascii="仿宋" w:eastAsia="仿宋" w:hAnsi="仿宋" w:cs="宋体" w:hint="eastAsia"/>
          <w:szCs w:val="32"/>
        </w:rPr>
        <w:t>安全督导将从具有相关专业背景或实验室管理经验的教职工中选拔、聘任</w:t>
      </w:r>
      <w:r>
        <w:rPr>
          <w:rFonts w:ascii="仿宋" w:eastAsia="仿宋" w:hAnsi="仿宋" w:cs="宋体" w:hint="eastAsia"/>
          <w:szCs w:val="32"/>
        </w:rPr>
        <w:t>，</w:t>
      </w:r>
      <w:r w:rsidRPr="00983511">
        <w:rPr>
          <w:rFonts w:ascii="仿宋" w:eastAsia="仿宋" w:hAnsi="仿宋" w:cs="宋体" w:hint="eastAsia"/>
          <w:szCs w:val="32"/>
        </w:rPr>
        <w:t>一般聘期为一年，特殊情况可提前解聘或增补</w:t>
      </w:r>
      <w:r>
        <w:rPr>
          <w:rFonts w:ascii="仿宋" w:eastAsia="仿宋" w:hAnsi="仿宋" w:cs="宋体" w:hint="eastAsia"/>
          <w:szCs w:val="32"/>
        </w:rPr>
        <w:t>。</w:t>
      </w:r>
      <w:r w:rsidRPr="00983511">
        <w:rPr>
          <w:rFonts w:ascii="仿宋" w:eastAsia="仿宋" w:hAnsi="仿宋" w:cs="宋体" w:hint="eastAsia"/>
          <w:szCs w:val="32"/>
        </w:rPr>
        <w:t>实验室</w:t>
      </w:r>
      <w:r>
        <w:rPr>
          <w:rFonts w:ascii="仿宋" w:eastAsia="仿宋" w:hAnsi="仿宋" w:cs="宋体" w:hint="eastAsia"/>
          <w:szCs w:val="32"/>
        </w:rPr>
        <w:t>技术</w:t>
      </w:r>
      <w:r w:rsidRPr="00983511">
        <w:rPr>
          <w:rFonts w:ascii="仿宋" w:eastAsia="仿宋" w:hAnsi="仿宋" w:cs="宋体" w:hint="eastAsia"/>
          <w:szCs w:val="32"/>
        </w:rPr>
        <w:t>安全督导</w:t>
      </w:r>
      <w:r>
        <w:rPr>
          <w:rFonts w:ascii="仿宋" w:eastAsia="仿宋" w:hAnsi="仿宋" w:cs="宋体" w:hint="eastAsia"/>
          <w:szCs w:val="32"/>
        </w:rPr>
        <w:t>的</w:t>
      </w:r>
      <w:r w:rsidRPr="00983511">
        <w:rPr>
          <w:rFonts w:ascii="仿宋" w:eastAsia="仿宋" w:hAnsi="仿宋" w:cs="宋体" w:hint="eastAsia"/>
          <w:szCs w:val="32"/>
        </w:rPr>
        <w:t>聘任与管理工作由实验室与设备管理处负责。</w:t>
      </w:r>
    </w:p>
    <w:p w:rsidR="00FB4A9F" w:rsidRPr="00983511" w:rsidRDefault="00FB4A9F" w:rsidP="00FB4A9F">
      <w:pPr>
        <w:pStyle w:val="a6"/>
        <w:adjustRightInd w:val="0"/>
        <w:spacing w:line="560" w:lineRule="exact"/>
        <w:ind w:firstLine="634"/>
        <w:rPr>
          <w:rFonts w:ascii="仿宋" w:eastAsia="仿宋" w:hAnsi="仿宋" w:cs="宋体"/>
          <w:szCs w:val="32"/>
        </w:rPr>
      </w:pPr>
      <w:r w:rsidRPr="00983511">
        <w:rPr>
          <w:rFonts w:ascii="仿宋" w:eastAsia="仿宋" w:hAnsi="仿宋" w:cs="宋体" w:hint="eastAsia"/>
          <w:b/>
          <w:szCs w:val="32"/>
        </w:rPr>
        <w:t>第</w:t>
      </w:r>
      <w:r>
        <w:rPr>
          <w:rFonts w:ascii="仿宋" w:eastAsia="仿宋" w:hAnsi="仿宋" w:cs="宋体" w:hint="eastAsia"/>
          <w:b/>
          <w:szCs w:val="32"/>
        </w:rPr>
        <w:t>五</w:t>
      </w:r>
      <w:r w:rsidRPr="00983511">
        <w:rPr>
          <w:rFonts w:ascii="仿宋" w:eastAsia="仿宋" w:hAnsi="仿宋" w:cs="宋体" w:hint="eastAsia"/>
          <w:b/>
          <w:szCs w:val="32"/>
        </w:rPr>
        <w:t>条</w:t>
      </w:r>
      <w:r>
        <w:rPr>
          <w:rFonts w:ascii="仿宋" w:eastAsia="仿宋" w:hAnsi="仿宋" w:cs="宋体" w:hint="eastAsia"/>
          <w:szCs w:val="32"/>
        </w:rPr>
        <w:t xml:space="preserve">  </w:t>
      </w:r>
      <w:r w:rsidRPr="00983511">
        <w:rPr>
          <w:rFonts w:ascii="仿宋" w:eastAsia="仿宋" w:hAnsi="仿宋" w:cs="宋体" w:hint="eastAsia"/>
          <w:szCs w:val="32"/>
        </w:rPr>
        <w:t>聘任条件：</w:t>
      </w:r>
    </w:p>
    <w:p w:rsidR="00FB4A9F" w:rsidRPr="00FB4A9F" w:rsidRDefault="00FB4A9F" w:rsidP="00FB4A9F">
      <w:pPr>
        <w:adjustRightInd w:val="0"/>
        <w:snapToGrid w:val="0"/>
        <w:spacing w:line="560" w:lineRule="exact"/>
        <w:ind w:firstLineChars="200" w:firstLine="632"/>
        <w:rPr>
          <w:rFonts w:ascii="仿宋" w:hAnsi="仿宋" w:cs="宋体"/>
          <w:szCs w:val="32"/>
        </w:rPr>
      </w:pPr>
      <w:r w:rsidRPr="00FB4A9F">
        <w:rPr>
          <w:rFonts w:ascii="仿宋" w:hAnsi="仿宋" w:cs="宋体" w:hint="eastAsia"/>
          <w:szCs w:val="32"/>
        </w:rPr>
        <w:t>（一）团结协作精神强，有参与实验室管理的积极性</w:t>
      </w:r>
      <w:r w:rsidRPr="00FB4A9F">
        <w:rPr>
          <w:rFonts w:ascii="仿宋" w:hAnsi="仿宋" w:cs="宋体" w:hint="eastAsia"/>
        </w:rPr>
        <w:t>。</w:t>
      </w:r>
    </w:p>
    <w:p w:rsidR="00FB4A9F" w:rsidRPr="00FB4A9F" w:rsidRDefault="00FB4A9F" w:rsidP="00FB4A9F">
      <w:pPr>
        <w:adjustRightInd w:val="0"/>
        <w:snapToGrid w:val="0"/>
        <w:spacing w:line="560" w:lineRule="exact"/>
        <w:ind w:firstLineChars="200" w:firstLine="632"/>
        <w:rPr>
          <w:rFonts w:ascii="仿宋" w:hAnsi="仿宋"/>
          <w:szCs w:val="32"/>
        </w:rPr>
      </w:pPr>
      <w:r w:rsidRPr="00FB4A9F">
        <w:rPr>
          <w:rFonts w:ascii="仿宋" w:hAnsi="仿宋" w:cs="宋体" w:hint="eastAsia"/>
          <w:szCs w:val="32"/>
        </w:rPr>
        <w:t>（二）组织纪律性强，秉公办事，有保密观念</w:t>
      </w:r>
      <w:r w:rsidRPr="00FB4A9F">
        <w:rPr>
          <w:rFonts w:ascii="仿宋" w:hAnsi="仿宋" w:cs="宋体" w:hint="eastAsia"/>
        </w:rPr>
        <w:t>。</w:t>
      </w:r>
    </w:p>
    <w:p w:rsidR="00FB4A9F" w:rsidRPr="00FB4A9F" w:rsidRDefault="00FB4A9F" w:rsidP="00FB4A9F">
      <w:pPr>
        <w:adjustRightInd w:val="0"/>
        <w:snapToGrid w:val="0"/>
        <w:spacing w:line="560" w:lineRule="exact"/>
        <w:ind w:firstLineChars="200" w:firstLine="632"/>
        <w:rPr>
          <w:rFonts w:ascii="仿宋" w:hAnsi="仿宋"/>
          <w:szCs w:val="32"/>
        </w:rPr>
      </w:pPr>
      <w:r w:rsidRPr="00FB4A9F">
        <w:rPr>
          <w:rFonts w:ascii="仿宋" w:hAnsi="仿宋" w:cs="宋体" w:hint="eastAsia"/>
          <w:szCs w:val="32"/>
        </w:rPr>
        <w:t>（三）善于与实验室师生交流，敢于发表意见</w:t>
      </w:r>
      <w:r w:rsidRPr="00FB4A9F">
        <w:rPr>
          <w:rFonts w:ascii="仿宋" w:hAnsi="仿宋" w:cs="宋体" w:hint="eastAsia"/>
        </w:rPr>
        <w:t>。</w:t>
      </w:r>
    </w:p>
    <w:p w:rsidR="00FB4A9F" w:rsidRPr="00FB4A9F" w:rsidRDefault="00FB4A9F" w:rsidP="00FB4A9F">
      <w:pPr>
        <w:adjustRightInd w:val="0"/>
        <w:snapToGrid w:val="0"/>
        <w:spacing w:line="560" w:lineRule="exact"/>
        <w:ind w:firstLineChars="200" w:firstLine="632"/>
        <w:rPr>
          <w:rFonts w:ascii="仿宋" w:hAnsi="仿宋"/>
          <w:szCs w:val="32"/>
        </w:rPr>
      </w:pPr>
      <w:r w:rsidRPr="00FB4A9F">
        <w:rPr>
          <w:rFonts w:ascii="仿宋" w:hAnsi="仿宋" w:cs="宋体" w:hint="eastAsia"/>
          <w:szCs w:val="32"/>
        </w:rPr>
        <w:t>（四）有较强的观察、综合、分析和信息处理以及良好的文字表达能力</w:t>
      </w:r>
      <w:r w:rsidRPr="00FB4A9F">
        <w:rPr>
          <w:rFonts w:ascii="仿宋" w:hAnsi="仿宋" w:cs="宋体" w:hint="eastAsia"/>
        </w:rPr>
        <w:t>。</w:t>
      </w:r>
    </w:p>
    <w:p w:rsidR="00FB4A9F" w:rsidRPr="00FB4A9F" w:rsidRDefault="00FB4A9F" w:rsidP="00FB4A9F">
      <w:pPr>
        <w:adjustRightInd w:val="0"/>
        <w:snapToGrid w:val="0"/>
        <w:spacing w:line="560" w:lineRule="exact"/>
        <w:ind w:firstLineChars="200" w:firstLine="632"/>
        <w:rPr>
          <w:rFonts w:ascii="仿宋" w:hAnsi="仿宋"/>
          <w:szCs w:val="32"/>
        </w:rPr>
      </w:pPr>
      <w:r w:rsidRPr="00FB4A9F">
        <w:rPr>
          <w:rFonts w:ascii="仿宋" w:hAnsi="仿宋" w:cs="宋体" w:hint="eastAsia"/>
          <w:szCs w:val="32"/>
        </w:rPr>
        <w:t>（五）有较强的实验室安全意识和较丰富的安全知识。</w:t>
      </w:r>
    </w:p>
    <w:p w:rsidR="00FB4A9F" w:rsidRPr="00FB4A9F" w:rsidRDefault="00FB4A9F" w:rsidP="00FB4A9F">
      <w:pPr>
        <w:adjustRightInd w:val="0"/>
        <w:snapToGrid w:val="0"/>
        <w:spacing w:line="560" w:lineRule="exact"/>
        <w:ind w:firstLineChars="200" w:firstLine="634"/>
        <w:rPr>
          <w:rFonts w:ascii="仿宋" w:hAnsi="仿宋"/>
          <w:szCs w:val="32"/>
        </w:rPr>
      </w:pPr>
      <w:r w:rsidRPr="00FB4A9F">
        <w:rPr>
          <w:rFonts w:ascii="仿宋" w:hAnsi="仿宋" w:cs="宋体" w:hint="eastAsia"/>
          <w:b/>
          <w:szCs w:val="32"/>
        </w:rPr>
        <w:t>第</w:t>
      </w:r>
      <w:r w:rsidRPr="00FB4A9F">
        <w:rPr>
          <w:rFonts w:ascii="仿宋" w:hAnsi="仿宋" w:cs="宋体" w:hint="eastAsia"/>
          <w:b/>
        </w:rPr>
        <w:t>六</w:t>
      </w:r>
      <w:r w:rsidRPr="00FB4A9F">
        <w:rPr>
          <w:rFonts w:ascii="仿宋" w:hAnsi="仿宋" w:cs="宋体" w:hint="eastAsia"/>
          <w:b/>
          <w:szCs w:val="32"/>
        </w:rPr>
        <w:t>条</w:t>
      </w:r>
      <w:r w:rsidRPr="00FB4A9F">
        <w:rPr>
          <w:rFonts w:ascii="仿宋" w:hAnsi="仿宋" w:cs="宋体"/>
          <w:szCs w:val="32"/>
        </w:rPr>
        <w:t xml:space="preserve">  </w:t>
      </w:r>
      <w:r w:rsidRPr="00FB4A9F">
        <w:rPr>
          <w:rFonts w:ascii="仿宋" w:hAnsi="仿宋" w:cs="宋体" w:hint="eastAsia"/>
          <w:szCs w:val="32"/>
        </w:rPr>
        <w:t>工作职责：</w:t>
      </w:r>
    </w:p>
    <w:p w:rsidR="00FB4A9F" w:rsidRPr="00983511" w:rsidRDefault="00FB4A9F" w:rsidP="00FB4A9F">
      <w:pPr>
        <w:pStyle w:val="a6"/>
        <w:adjustRightInd w:val="0"/>
        <w:spacing w:line="560" w:lineRule="exact"/>
        <w:ind w:firstLine="632"/>
        <w:rPr>
          <w:rFonts w:ascii="仿宋" w:eastAsia="仿宋" w:hAnsi="仿宋" w:cs="宋体"/>
          <w:szCs w:val="32"/>
        </w:rPr>
      </w:pPr>
      <w:r w:rsidRPr="00983511">
        <w:rPr>
          <w:rFonts w:ascii="仿宋" w:eastAsia="仿宋" w:hAnsi="仿宋" w:cs="宋体" w:hint="eastAsia"/>
          <w:szCs w:val="32"/>
        </w:rPr>
        <w:t>（一）参与实验室与设备管理处组织的实验室安全检查工作，并对相关工作提出意见和建议</w:t>
      </w:r>
      <w:r>
        <w:rPr>
          <w:rFonts w:ascii="仿宋" w:eastAsia="仿宋" w:hAnsi="仿宋" w:cs="宋体" w:hint="eastAsia"/>
          <w:szCs w:val="32"/>
        </w:rPr>
        <w:t>。</w:t>
      </w:r>
    </w:p>
    <w:p w:rsidR="00FB4A9F" w:rsidRPr="00983511" w:rsidRDefault="00FB4A9F" w:rsidP="00FB4A9F">
      <w:pPr>
        <w:pStyle w:val="a6"/>
        <w:adjustRightInd w:val="0"/>
        <w:spacing w:line="560" w:lineRule="exact"/>
        <w:ind w:firstLine="632"/>
        <w:rPr>
          <w:rFonts w:ascii="仿宋" w:eastAsia="仿宋" w:hAnsi="仿宋" w:cs="宋体"/>
          <w:szCs w:val="32"/>
        </w:rPr>
      </w:pPr>
      <w:r w:rsidRPr="00983511">
        <w:rPr>
          <w:rFonts w:ascii="仿宋" w:eastAsia="仿宋" w:hAnsi="仿宋" w:cs="宋体" w:hint="eastAsia"/>
          <w:szCs w:val="32"/>
        </w:rPr>
        <w:t>（二）对职责范围内的实验室进行不定期的巡查、暗访，查找实验室安全隐患，并及时上报实验室与设备管理处</w:t>
      </w:r>
      <w:r>
        <w:rPr>
          <w:rFonts w:ascii="仿宋" w:eastAsia="仿宋" w:hAnsi="仿宋" w:cs="宋体" w:hint="eastAsia"/>
          <w:szCs w:val="32"/>
        </w:rPr>
        <w:t>。</w:t>
      </w:r>
    </w:p>
    <w:p w:rsidR="00FB4A9F" w:rsidRPr="00983511" w:rsidRDefault="00FB4A9F" w:rsidP="00FB4A9F">
      <w:pPr>
        <w:pStyle w:val="a6"/>
        <w:adjustRightInd w:val="0"/>
        <w:spacing w:line="560" w:lineRule="exact"/>
        <w:ind w:firstLine="632"/>
        <w:rPr>
          <w:rFonts w:ascii="仿宋" w:eastAsia="仿宋" w:hAnsi="仿宋" w:cs="宋体"/>
          <w:szCs w:val="32"/>
        </w:rPr>
      </w:pPr>
      <w:r w:rsidRPr="00983511">
        <w:rPr>
          <w:rFonts w:ascii="仿宋" w:eastAsia="仿宋" w:hAnsi="仿宋" w:cs="宋体" w:hint="eastAsia"/>
          <w:szCs w:val="32"/>
        </w:rPr>
        <w:t>（三）定期汇总各单位的实验室安全隐患，并及时上报实验室与设备管理处。</w:t>
      </w:r>
    </w:p>
    <w:p w:rsidR="00FB4A9F" w:rsidRPr="00983511" w:rsidRDefault="00FB4A9F" w:rsidP="00FB4A9F">
      <w:pPr>
        <w:pStyle w:val="a6"/>
        <w:adjustRightInd w:val="0"/>
        <w:spacing w:line="560" w:lineRule="exact"/>
        <w:ind w:firstLine="632"/>
        <w:rPr>
          <w:rFonts w:ascii="仿宋" w:eastAsia="仿宋" w:hAnsi="仿宋" w:cs="宋体"/>
          <w:szCs w:val="32"/>
        </w:rPr>
      </w:pPr>
      <w:r w:rsidRPr="00983511">
        <w:rPr>
          <w:rFonts w:ascii="仿宋" w:eastAsia="仿宋" w:hAnsi="仿宋" w:cs="宋体" w:hint="eastAsia"/>
          <w:szCs w:val="32"/>
        </w:rPr>
        <w:t>（四）参加学校组织的实验室</w:t>
      </w:r>
      <w:r>
        <w:rPr>
          <w:rFonts w:ascii="仿宋" w:eastAsia="仿宋" w:hAnsi="仿宋" w:cs="宋体" w:hint="eastAsia"/>
          <w:szCs w:val="32"/>
        </w:rPr>
        <w:t>技术</w:t>
      </w:r>
      <w:r w:rsidRPr="00983511">
        <w:rPr>
          <w:rFonts w:ascii="仿宋" w:eastAsia="仿宋" w:hAnsi="仿宋" w:cs="宋体" w:hint="eastAsia"/>
          <w:szCs w:val="32"/>
        </w:rPr>
        <w:t>安全督导会议及各项活动。</w:t>
      </w:r>
    </w:p>
    <w:p w:rsidR="00FB4A9F" w:rsidRPr="00983511" w:rsidRDefault="00FB4A9F" w:rsidP="00FB4A9F">
      <w:pPr>
        <w:pStyle w:val="a6"/>
        <w:adjustRightInd w:val="0"/>
        <w:spacing w:line="560" w:lineRule="exact"/>
        <w:ind w:firstLine="634"/>
        <w:rPr>
          <w:rFonts w:ascii="仿宋" w:eastAsia="仿宋" w:hAnsi="仿宋" w:cs="宋体"/>
          <w:szCs w:val="32"/>
        </w:rPr>
      </w:pPr>
      <w:r w:rsidRPr="00983511">
        <w:rPr>
          <w:rFonts w:ascii="仿宋" w:eastAsia="仿宋" w:hAnsi="仿宋" w:cs="宋体" w:hint="eastAsia"/>
          <w:b/>
          <w:szCs w:val="32"/>
        </w:rPr>
        <w:t>第</w:t>
      </w:r>
      <w:r>
        <w:rPr>
          <w:rFonts w:ascii="仿宋" w:eastAsia="仿宋" w:hAnsi="仿宋" w:cs="宋体" w:hint="eastAsia"/>
          <w:b/>
          <w:szCs w:val="32"/>
        </w:rPr>
        <w:t>七</w:t>
      </w:r>
      <w:r w:rsidRPr="00983511">
        <w:rPr>
          <w:rFonts w:ascii="仿宋" w:eastAsia="仿宋" w:hAnsi="仿宋" w:cs="宋体" w:hint="eastAsia"/>
          <w:b/>
          <w:szCs w:val="32"/>
        </w:rPr>
        <w:t>条</w:t>
      </w:r>
      <w:r w:rsidRPr="00983511">
        <w:rPr>
          <w:rFonts w:ascii="仿宋" w:eastAsia="仿宋" w:hAnsi="仿宋" w:cs="宋体"/>
          <w:szCs w:val="32"/>
        </w:rPr>
        <w:t xml:space="preserve">  </w:t>
      </w:r>
      <w:r w:rsidRPr="00983511">
        <w:rPr>
          <w:rFonts w:ascii="仿宋" w:eastAsia="仿宋" w:hAnsi="仿宋" w:cs="宋体" w:hint="eastAsia"/>
          <w:szCs w:val="32"/>
        </w:rPr>
        <w:t>工作方式：</w:t>
      </w:r>
    </w:p>
    <w:p w:rsidR="00FB4A9F" w:rsidRPr="00983511" w:rsidRDefault="00FB4A9F" w:rsidP="00FB4A9F">
      <w:pPr>
        <w:pStyle w:val="a6"/>
        <w:adjustRightInd w:val="0"/>
        <w:spacing w:line="560" w:lineRule="exact"/>
        <w:ind w:firstLine="632"/>
        <w:rPr>
          <w:rFonts w:ascii="仿宋" w:eastAsia="仿宋" w:hAnsi="仿宋" w:cs="宋体"/>
          <w:szCs w:val="32"/>
        </w:rPr>
      </w:pPr>
      <w:r w:rsidRPr="00983511">
        <w:rPr>
          <w:rFonts w:ascii="仿宋" w:eastAsia="仿宋" w:hAnsi="仿宋" w:cs="宋体" w:hint="eastAsia"/>
          <w:szCs w:val="32"/>
        </w:rPr>
        <w:t>（一）实验室</w:t>
      </w:r>
      <w:r>
        <w:rPr>
          <w:rFonts w:ascii="仿宋" w:eastAsia="仿宋" w:hAnsi="仿宋" w:cs="宋体" w:hint="eastAsia"/>
          <w:szCs w:val="32"/>
        </w:rPr>
        <w:t>技术</w:t>
      </w:r>
      <w:r w:rsidRPr="00983511">
        <w:rPr>
          <w:rFonts w:ascii="仿宋" w:eastAsia="仿宋" w:hAnsi="仿宋" w:cs="宋体" w:hint="eastAsia"/>
          <w:szCs w:val="32"/>
        </w:rPr>
        <w:t>安全督导上岗前，应接受有关信息收集工作和实验室安全知识方面的业务培训</w:t>
      </w:r>
      <w:r>
        <w:rPr>
          <w:rFonts w:ascii="仿宋" w:eastAsia="仿宋" w:hAnsi="仿宋" w:cs="宋体" w:hint="eastAsia"/>
          <w:szCs w:val="32"/>
        </w:rPr>
        <w:t>。</w:t>
      </w:r>
    </w:p>
    <w:p w:rsidR="00FB4A9F" w:rsidRDefault="00FB4A9F" w:rsidP="00FB4A9F">
      <w:pPr>
        <w:pStyle w:val="a6"/>
        <w:adjustRightInd w:val="0"/>
        <w:spacing w:line="560" w:lineRule="exact"/>
        <w:ind w:firstLine="632"/>
        <w:rPr>
          <w:rFonts w:ascii="仿宋" w:eastAsia="仿宋" w:hAnsi="仿宋" w:cs="宋体"/>
          <w:szCs w:val="32"/>
        </w:rPr>
      </w:pPr>
      <w:r w:rsidRPr="00983511">
        <w:rPr>
          <w:rFonts w:ascii="仿宋" w:eastAsia="仿宋" w:hAnsi="仿宋" w:cs="宋体" w:hint="eastAsia"/>
          <w:szCs w:val="32"/>
        </w:rPr>
        <w:lastRenderedPageBreak/>
        <w:t>（二）实验室</w:t>
      </w:r>
      <w:r>
        <w:rPr>
          <w:rFonts w:ascii="仿宋" w:eastAsia="仿宋" w:hAnsi="仿宋" w:cs="宋体" w:hint="eastAsia"/>
          <w:szCs w:val="32"/>
        </w:rPr>
        <w:t>技术</w:t>
      </w:r>
      <w:r w:rsidRPr="00983511">
        <w:rPr>
          <w:rFonts w:ascii="仿宋" w:eastAsia="仿宋" w:hAnsi="仿宋" w:cs="宋体" w:hint="eastAsia"/>
          <w:szCs w:val="32"/>
        </w:rPr>
        <w:t>安全督导</w:t>
      </w:r>
      <w:r>
        <w:rPr>
          <w:rFonts w:ascii="仿宋" w:eastAsia="仿宋" w:hAnsi="仿宋" w:cs="宋体" w:hint="eastAsia"/>
          <w:szCs w:val="32"/>
        </w:rPr>
        <w:t>每</w:t>
      </w:r>
      <w:r w:rsidRPr="00983511">
        <w:rPr>
          <w:rFonts w:ascii="仿宋" w:eastAsia="仿宋" w:hAnsi="仿宋" w:cs="宋体" w:hint="eastAsia"/>
          <w:szCs w:val="32"/>
        </w:rPr>
        <w:t>月在校工作时间原则上不少于4个工作日。</w:t>
      </w:r>
    </w:p>
    <w:p w:rsidR="00FB4A9F" w:rsidRPr="00983511" w:rsidRDefault="00FB4A9F" w:rsidP="00FB4A9F">
      <w:pPr>
        <w:pStyle w:val="a6"/>
        <w:adjustRightInd w:val="0"/>
        <w:spacing w:line="560" w:lineRule="exact"/>
        <w:ind w:firstLine="632"/>
        <w:rPr>
          <w:rFonts w:ascii="仿宋" w:eastAsia="仿宋" w:hAnsi="仿宋" w:cs="宋体"/>
          <w:szCs w:val="32"/>
        </w:rPr>
      </w:pPr>
      <w:r>
        <w:rPr>
          <w:rFonts w:ascii="仿宋" w:eastAsia="仿宋" w:hAnsi="仿宋" w:cs="宋体" w:hint="eastAsia"/>
          <w:szCs w:val="32"/>
        </w:rPr>
        <w:t>（三）</w:t>
      </w:r>
      <w:r w:rsidRPr="00983511">
        <w:rPr>
          <w:rFonts w:ascii="仿宋" w:eastAsia="仿宋" w:hAnsi="仿宋" w:cs="宋体" w:hint="eastAsia"/>
          <w:szCs w:val="32"/>
        </w:rPr>
        <w:t>实验室</w:t>
      </w:r>
      <w:r>
        <w:rPr>
          <w:rFonts w:ascii="仿宋" w:eastAsia="仿宋" w:hAnsi="仿宋" w:cs="宋体" w:hint="eastAsia"/>
          <w:szCs w:val="32"/>
        </w:rPr>
        <w:t>技术</w:t>
      </w:r>
      <w:r w:rsidRPr="00983511">
        <w:rPr>
          <w:rFonts w:ascii="仿宋" w:eastAsia="仿宋" w:hAnsi="仿宋" w:cs="宋体" w:hint="eastAsia"/>
          <w:szCs w:val="32"/>
        </w:rPr>
        <w:t>安全督导每月按计划开展学校实验室安全检查，不定期对实验室进行巡查、暗访，并及时做好安全检查</w:t>
      </w:r>
      <w:r>
        <w:rPr>
          <w:rFonts w:ascii="仿宋" w:eastAsia="仿宋" w:hAnsi="仿宋" w:cs="宋体" w:hint="eastAsia"/>
          <w:szCs w:val="32"/>
        </w:rPr>
        <w:t>过程中的文字及图片</w:t>
      </w:r>
      <w:r w:rsidRPr="00983511">
        <w:rPr>
          <w:rFonts w:ascii="仿宋" w:eastAsia="仿宋" w:hAnsi="仿宋" w:cs="宋体" w:hint="eastAsia"/>
          <w:szCs w:val="32"/>
        </w:rPr>
        <w:t>记录。</w:t>
      </w:r>
    </w:p>
    <w:p w:rsidR="00FB4A9F" w:rsidRPr="00983511" w:rsidRDefault="00FB4A9F" w:rsidP="00FB4A9F">
      <w:pPr>
        <w:pStyle w:val="a6"/>
        <w:adjustRightInd w:val="0"/>
        <w:spacing w:line="560" w:lineRule="exact"/>
        <w:ind w:firstLine="632"/>
        <w:rPr>
          <w:rFonts w:ascii="仿宋" w:eastAsia="仿宋" w:hAnsi="仿宋" w:cs="宋体"/>
          <w:szCs w:val="32"/>
        </w:rPr>
      </w:pPr>
      <w:r w:rsidRPr="00983511">
        <w:rPr>
          <w:rFonts w:ascii="仿宋" w:eastAsia="仿宋" w:hAnsi="仿宋" w:cs="宋体" w:hint="eastAsia"/>
          <w:szCs w:val="32"/>
        </w:rPr>
        <w:t>（</w:t>
      </w:r>
      <w:r>
        <w:rPr>
          <w:rFonts w:ascii="仿宋" w:eastAsia="仿宋" w:hAnsi="仿宋" w:cs="宋体" w:hint="eastAsia"/>
          <w:szCs w:val="32"/>
        </w:rPr>
        <w:t>四</w:t>
      </w:r>
      <w:r w:rsidRPr="00983511">
        <w:rPr>
          <w:rFonts w:ascii="仿宋" w:eastAsia="仿宋" w:hAnsi="仿宋" w:cs="宋体" w:hint="eastAsia"/>
          <w:szCs w:val="32"/>
        </w:rPr>
        <w:t>）实验室</w:t>
      </w:r>
      <w:r>
        <w:rPr>
          <w:rFonts w:ascii="仿宋" w:eastAsia="仿宋" w:hAnsi="仿宋" w:cs="宋体" w:hint="eastAsia"/>
          <w:szCs w:val="32"/>
        </w:rPr>
        <w:t>技术</w:t>
      </w:r>
      <w:r w:rsidRPr="00983511">
        <w:rPr>
          <w:rFonts w:ascii="仿宋" w:eastAsia="仿宋" w:hAnsi="仿宋" w:cs="宋体" w:hint="eastAsia"/>
          <w:szCs w:val="32"/>
        </w:rPr>
        <w:t>安全督导根据</w:t>
      </w:r>
      <w:r>
        <w:rPr>
          <w:rFonts w:ascii="仿宋" w:eastAsia="仿宋" w:hAnsi="仿宋" w:cs="宋体" w:hint="eastAsia"/>
          <w:szCs w:val="32"/>
        </w:rPr>
        <w:t>实验室现场巡查发现</w:t>
      </w:r>
      <w:r w:rsidRPr="00983511">
        <w:rPr>
          <w:rFonts w:ascii="仿宋" w:eastAsia="仿宋" w:hAnsi="仿宋" w:cs="宋体" w:hint="eastAsia"/>
          <w:szCs w:val="32"/>
        </w:rPr>
        <w:t>的各类安全隐患</w:t>
      </w:r>
      <w:r>
        <w:rPr>
          <w:rFonts w:ascii="仿宋" w:eastAsia="仿宋" w:hAnsi="仿宋" w:cs="宋体" w:hint="eastAsia"/>
          <w:szCs w:val="32"/>
        </w:rPr>
        <w:t>记录</w:t>
      </w:r>
      <w:r w:rsidRPr="00983511">
        <w:rPr>
          <w:rFonts w:ascii="仿宋" w:eastAsia="仿宋" w:hAnsi="仿宋" w:cs="宋体" w:hint="eastAsia"/>
          <w:szCs w:val="32"/>
        </w:rPr>
        <w:t>，</w:t>
      </w:r>
      <w:r>
        <w:rPr>
          <w:rFonts w:ascii="仿宋" w:eastAsia="仿宋" w:hAnsi="仿宋" w:cs="宋体" w:hint="eastAsia"/>
          <w:szCs w:val="32"/>
        </w:rPr>
        <w:t>及时总结</w:t>
      </w:r>
      <w:r w:rsidRPr="00983511">
        <w:rPr>
          <w:rFonts w:ascii="仿宋" w:eastAsia="仿宋" w:hAnsi="仿宋" w:cs="宋体" w:hint="eastAsia"/>
          <w:szCs w:val="32"/>
        </w:rPr>
        <w:t>《实验室</w:t>
      </w:r>
      <w:r>
        <w:rPr>
          <w:rFonts w:ascii="仿宋" w:eastAsia="仿宋" w:hAnsi="仿宋" w:cs="宋体" w:hint="eastAsia"/>
          <w:szCs w:val="32"/>
        </w:rPr>
        <w:t>技术</w:t>
      </w:r>
      <w:r w:rsidRPr="00983511">
        <w:rPr>
          <w:rFonts w:ascii="仿宋" w:eastAsia="仿宋" w:hAnsi="仿宋" w:cs="宋体" w:hint="eastAsia"/>
          <w:szCs w:val="32"/>
        </w:rPr>
        <w:t>安全督导检查</w:t>
      </w:r>
      <w:r>
        <w:rPr>
          <w:rFonts w:ascii="仿宋" w:eastAsia="仿宋" w:hAnsi="仿宋" w:cs="宋体" w:hint="eastAsia"/>
          <w:szCs w:val="32"/>
        </w:rPr>
        <w:t>报告</w:t>
      </w:r>
      <w:r w:rsidRPr="00983511">
        <w:rPr>
          <w:rFonts w:ascii="仿宋" w:eastAsia="仿宋" w:hAnsi="仿宋" w:cs="宋体" w:hint="eastAsia"/>
          <w:szCs w:val="32"/>
        </w:rPr>
        <w:t>》，报送实验室与设备管理处。</w:t>
      </w:r>
    </w:p>
    <w:p w:rsidR="00FB4A9F" w:rsidRPr="00C82750" w:rsidRDefault="00FB4A9F" w:rsidP="00FB4A9F">
      <w:pPr>
        <w:pStyle w:val="a6"/>
        <w:adjustRightInd w:val="0"/>
        <w:snapToGrid w:val="0"/>
        <w:spacing w:line="560" w:lineRule="exact"/>
        <w:ind w:firstLine="634"/>
        <w:rPr>
          <w:rFonts w:ascii="仿宋" w:eastAsia="仿宋" w:hAnsi="仿宋" w:cs="宋体"/>
          <w:szCs w:val="32"/>
        </w:rPr>
      </w:pPr>
      <w:r w:rsidRPr="00983511">
        <w:rPr>
          <w:rFonts w:ascii="仿宋" w:eastAsia="仿宋" w:hAnsi="仿宋" w:cs="宋体" w:hint="eastAsia"/>
          <w:b/>
          <w:szCs w:val="32"/>
        </w:rPr>
        <w:t>第</w:t>
      </w:r>
      <w:r>
        <w:rPr>
          <w:rFonts w:ascii="仿宋" w:eastAsia="仿宋" w:hAnsi="仿宋" w:cs="宋体" w:hint="eastAsia"/>
          <w:b/>
          <w:szCs w:val="32"/>
        </w:rPr>
        <w:t>八</w:t>
      </w:r>
      <w:r w:rsidRPr="00983511">
        <w:rPr>
          <w:rFonts w:ascii="仿宋" w:eastAsia="仿宋" w:hAnsi="仿宋" w:cs="宋体" w:hint="eastAsia"/>
          <w:b/>
          <w:szCs w:val="32"/>
        </w:rPr>
        <w:t>条</w:t>
      </w:r>
      <w:r w:rsidRPr="00983511">
        <w:rPr>
          <w:rFonts w:ascii="仿宋" w:eastAsia="仿宋" w:hAnsi="仿宋" w:cs="宋体"/>
          <w:szCs w:val="32"/>
        </w:rPr>
        <w:t xml:space="preserve"> </w:t>
      </w:r>
      <w:r w:rsidRPr="00983511">
        <w:rPr>
          <w:rFonts w:ascii="仿宋" w:eastAsia="仿宋" w:hAnsi="仿宋" w:cs="宋体"/>
          <w:b/>
          <w:bCs/>
          <w:szCs w:val="32"/>
        </w:rPr>
        <w:t xml:space="preserve"> </w:t>
      </w:r>
      <w:r w:rsidRPr="00983511">
        <w:rPr>
          <w:rFonts w:ascii="仿宋" w:eastAsia="仿宋" w:hAnsi="仿宋" w:cs="宋体" w:hint="eastAsia"/>
          <w:szCs w:val="32"/>
        </w:rPr>
        <w:t>本条例自印发之日起施行，由实验室与设备管理处负责解释。</w:t>
      </w:r>
    </w:p>
    <w:p w:rsidR="00FB4A9F" w:rsidRDefault="00FB4A9F" w:rsidP="004B383B">
      <w:pPr>
        <w:spacing w:line="560" w:lineRule="exact"/>
        <w:rPr>
          <w:spacing w:val="10"/>
          <w:szCs w:val="32"/>
        </w:rPr>
      </w:pPr>
    </w:p>
    <w:p w:rsidR="00FB4A9F" w:rsidRDefault="00FB4A9F" w:rsidP="004B383B">
      <w:pPr>
        <w:spacing w:line="560" w:lineRule="exact"/>
        <w:rPr>
          <w:spacing w:val="10"/>
          <w:szCs w:val="32"/>
        </w:rPr>
      </w:pPr>
    </w:p>
    <w:p w:rsidR="00FB4A9F" w:rsidRPr="004B383B" w:rsidRDefault="00FB4A9F" w:rsidP="004B383B">
      <w:pPr>
        <w:spacing w:line="560" w:lineRule="exact"/>
        <w:rPr>
          <w:spacing w:val="10"/>
          <w:szCs w:val="32"/>
        </w:rPr>
      </w:pPr>
    </w:p>
    <w:p w:rsidR="00FB4A9F" w:rsidRPr="004B383B" w:rsidRDefault="00FB4A9F" w:rsidP="004B383B">
      <w:pPr>
        <w:spacing w:line="560" w:lineRule="exact"/>
        <w:rPr>
          <w:spacing w:val="10"/>
          <w:szCs w:val="32"/>
        </w:rPr>
      </w:pPr>
    </w:p>
    <w:p w:rsidR="00FB4A9F" w:rsidRPr="004B383B" w:rsidRDefault="00FB4A9F" w:rsidP="004B383B">
      <w:pPr>
        <w:spacing w:line="560" w:lineRule="exact"/>
        <w:rPr>
          <w:spacing w:val="10"/>
          <w:szCs w:val="32"/>
        </w:rPr>
      </w:pPr>
    </w:p>
    <w:p w:rsidR="00FB4A9F" w:rsidRDefault="00FB4A9F" w:rsidP="004B383B">
      <w:pPr>
        <w:spacing w:line="560" w:lineRule="exact"/>
        <w:rPr>
          <w:spacing w:val="10"/>
          <w:szCs w:val="32"/>
        </w:rPr>
      </w:pPr>
    </w:p>
    <w:p w:rsidR="00FB4A9F" w:rsidRDefault="00FB4A9F" w:rsidP="004B383B">
      <w:pPr>
        <w:spacing w:line="560" w:lineRule="exact"/>
        <w:rPr>
          <w:spacing w:val="10"/>
          <w:szCs w:val="32"/>
        </w:rPr>
      </w:pPr>
    </w:p>
    <w:p w:rsidR="00FB4A9F" w:rsidRDefault="00FB4A9F" w:rsidP="004B383B">
      <w:pPr>
        <w:spacing w:line="560" w:lineRule="exact"/>
        <w:rPr>
          <w:spacing w:val="10"/>
          <w:szCs w:val="32"/>
        </w:rPr>
      </w:pPr>
    </w:p>
    <w:p w:rsidR="00FB4A9F" w:rsidRPr="00FB4A9F" w:rsidRDefault="00FB4A9F" w:rsidP="004B383B">
      <w:pPr>
        <w:spacing w:line="560" w:lineRule="exact"/>
        <w:rPr>
          <w:spacing w:val="10"/>
          <w:szCs w:val="32"/>
        </w:rPr>
      </w:pPr>
    </w:p>
    <w:tbl>
      <w:tblPr>
        <w:tblpPr w:leftFromText="180" w:rightFromText="180" w:vertAnchor="text" w:horzAnchor="margin" w:tblpXSpec="center" w:tblpY="301"/>
        <w:tblW w:w="0" w:type="auto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8" w:space="0" w:color="auto"/>
        </w:tblBorders>
        <w:tblLook w:val="0000"/>
      </w:tblPr>
      <w:tblGrid>
        <w:gridCol w:w="8911"/>
      </w:tblGrid>
      <w:tr w:rsidR="00FB4A9F">
        <w:trPr>
          <w:trHeight w:val="356"/>
        </w:trPr>
        <w:tc>
          <w:tcPr>
            <w:tcW w:w="8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B4A9F" w:rsidRDefault="00FB4A9F" w:rsidP="00FB4A9F">
            <w:pPr>
              <w:spacing w:line="560" w:lineRule="exact"/>
              <w:ind w:firstLineChars="100" w:firstLine="296"/>
              <w:rPr>
                <w:rFonts w:ascii="仿宋_GB2312"/>
                <w:spacing w:val="10"/>
                <w:sz w:val="28"/>
                <w:szCs w:val="28"/>
              </w:rPr>
            </w:pPr>
            <w:r>
              <w:rPr>
                <w:rFonts w:ascii="仿宋_GB2312" w:hint="eastAsia"/>
                <w:spacing w:val="10"/>
                <w:sz w:val="28"/>
                <w:szCs w:val="28"/>
              </w:rPr>
              <w:t>抄送：</w:t>
            </w:r>
            <w:bookmarkStart w:id="5" w:name="抄送单位"/>
            <w:bookmarkEnd w:id="5"/>
            <w:r>
              <w:rPr>
                <w:rFonts w:ascii="仿宋_GB2312" w:hint="eastAsia"/>
                <w:spacing w:val="10"/>
                <w:sz w:val="28"/>
                <w:szCs w:val="28"/>
              </w:rPr>
              <w:t xml:space="preserve"> </w:t>
            </w:r>
          </w:p>
        </w:tc>
      </w:tr>
      <w:tr w:rsidR="00FB4A9F">
        <w:trPr>
          <w:trHeight w:val="440"/>
        </w:trPr>
        <w:tc>
          <w:tcPr>
            <w:tcW w:w="89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B4A9F" w:rsidRDefault="00FB4A9F" w:rsidP="00576D58">
            <w:pPr>
              <w:spacing w:line="560" w:lineRule="exact"/>
              <w:rPr>
                <w:spacing w:val="10"/>
                <w:sz w:val="28"/>
                <w:szCs w:val="28"/>
              </w:rPr>
            </w:pPr>
            <w:r>
              <w:rPr>
                <w:rFonts w:hint="eastAsia"/>
                <w:spacing w:val="10"/>
                <w:sz w:val="28"/>
                <w:szCs w:val="28"/>
              </w:rPr>
              <w:t xml:space="preserve">　东南大学</w:t>
            </w:r>
            <w:r>
              <w:rPr>
                <w:rFonts w:hint="eastAsia"/>
                <w:spacing w:val="10"/>
                <w:szCs w:val="32"/>
              </w:rPr>
              <w:t>实验室与设备管理</w:t>
            </w:r>
            <w:r>
              <w:rPr>
                <w:rFonts w:hint="eastAsia"/>
                <w:spacing w:val="10"/>
                <w:sz w:val="28"/>
                <w:szCs w:val="28"/>
              </w:rPr>
              <w:t>处</w:t>
            </w:r>
            <w:r>
              <w:rPr>
                <w:rFonts w:hint="eastAsia"/>
                <w:spacing w:val="10"/>
                <w:sz w:val="28"/>
                <w:szCs w:val="28"/>
              </w:rPr>
              <w:t xml:space="preserve">  </w:t>
            </w:r>
            <w:r>
              <w:rPr>
                <w:color w:val="0000FF"/>
                <w:spacing w:val="10"/>
                <w:sz w:val="28"/>
                <w:szCs w:val="28"/>
              </w:rPr>
              <w:t xml:space="preserve">       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2016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年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11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月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2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日印发</w:t>
            </w:r>
          </w:p>
        </w:tc>
      </w:tr>
    </w:tbl>
    <w:p w:rsidR="002A7981" w:rsidRDefault="002A7981" w:rsidP="00FB4A9F"/>
    <w:sectPr w:rsidR="002A7981" w:rsidSect="00FB4A9F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D4A" w:rsidRDefault="00211D4A" w:rsidP="00FB4A9F">
      <w:r>
        <w:separator/>
      </w:r>
    </w:p>
  </w:endnote>
  <w:endnote w:type="continuationSeparator" w:id="1">
    <w:p w:rsidR="00211D4A" w:rsidRDefault="00211D4A" w:rsidP="00FB4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E1" w:rsidRDefault="002A7981" w:rsidP="0095632E">
    <w:pPr>
      <w:pStyle w:val="a4"/>
      <w:framePr w:wrap="around" w:vAnchor="text" w:hAnchor="margin" w:xAlign="outside" w:y="1"/>
      <w:ind w:firstLineChars="100" w:firstLine="28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 w:rsidR="005B10C5" w:rsidRPr="00511465">
      <w:rPr>
        <w:rStyle w:val="a5"/>
        <w:sz w:val="28"/>
      </w:rPr>
      <w:fldChar w:fldCharType="begin"/>
    </w:r>
    <w:r w:rsidRPr="00511465">
      <w:rPr>
        <w:rStyle w:val="a5"/>
        <w:sz w:val="28"/>
      </w:rPr>
      <w:instrText xml:space="preserve">PAGE  </w:instrText>
    </w:r>
    <w:r w:rsidR="005B10C5" w:rsidRPr="00511465">
      <w:rPr>
        <w:rStyle w:val="a5"/>
        <w:sz w:val="28"/>
      </w:rPr>
      <w:fldChar w:fldCharType="separate"/>
    </w:r>
    <w:r w:rsidR="00535FD8">
      <w:rPr>
        <w:rStyle w:val="a5"/>
        <w:noProof/>
        <w:sz w:val="28"/>
      </w:rPr>
      <w:t>4</w:t>
    </w:r>
    <w:r w:rsidR="005B10C5" w:rsidRPr="00511465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322EE1" w:rsidRDefault="00211D4A" w:rsidP="0095632E">
    <w:pPr>
      <w:pStyle w:val="a4"/>
      <w:framePr w:wrap="around" w:vAnchor="text" w:hAnchor="margin" w:xAlign="outside" w:y="1"/>
      <w:rPr>
        <w:rStyle w:val="a5"/>
      </w:rPr>
    </w:pPr>
  </w:p>
  <w:p w:rsidR="00322EE1" w:rsidRDefault="00211D4A" w:rsidP="0095632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E1" w:rsidRPr="00D640FB" w:rsidRDefault="002A7981" w:rsidP="00D640FB">
    <w:pPr>
      <w:pStyle w:val="a4"/>
      <w:framePr w:wrap="around" w:vAnchor="text" w:hAnchor="page" w:x="9272" w:y="31"/>
      <w:rPr>
        <w:rStyle w:val="a5"/>
        <w:rFonts w:ascii="宋体" w:eastAsia="宋体" w:hAnsi="宋体"/>
        <w:sz w:val="28"/>
      </w:rPr>
    </w:pPr>
    <w:r w:rsidRPr="00D640FB">
      <w:rPr>
        <w:rStyle w:val="a5"/>
        <w:rFonts w:ascii="宋体" w:eastAsia="宋体" w:hAnsi="宋体" w:hint="eastAsia"/>
        <w:sz w:val="28"/>
      </w:rPr>
      <w:t>—</w:t>
    </w:r>
    <w:r w:rsidR="005B10C5" w:rsidRPr="00D640FB">
      <w:rPr>
        <w:rStyle w:val="a5"/>
        <w:rFonts w:ascii="宋体" w:eastAsia="宋体" w:hAnsi="宋体"/>
        <w:sz w:val="28"/>
      </w:rPr>
      <w:fldChar w:fldCharType="begin"/>
    </w:r>
    <w:r w:rsidRPr="00D640FB">
      <w:rPr>
        <w:rStyle w:val="a5"/>
        <w:rFonts w:ascii="宋体" w:eastAsia="宋体" w:hAnsi="宋体"/>
        <w:sz w:val="28"/>
      </w:rPr>
      <w:instrText xml:space="preserve">PAGE  </w:instrText>
    </w:r>
    <w:r w:rsidR="005B10C5" w:rsidRPr="00D640FB">
      <w:rPr>
        <w:rStyle w:val="a5"/>
        <w:rFonts w:ascii="宋体" w:eastAsia="宋体" w:hAnsi="宋体"/>
        <w:sz w:val="28"/>
      </w:rPr>
      <w:fldChar w:fldCharType="separate"/>
    </w:r>
    <w:r w:rsidR="00535FD8">
      <w:rPr>
        <w:rStyle w:val="a5"/>
        <w:rFonts w:ascii="宋体" w:eastAsia="宋体" w:hAnsi="宋体"/>
        <w:noProof/>
        <w:sz w:val="28"/>
      </w:rPr>
      <w:t>3</w:t>
    </w:r>
    <w:r w:rsidR="005B10C5" w:rsidRPr="00D640FB">
      <w:rPr>
        <w:rStyle w:val="a5"/>
        <w:rFonts w:ascii="宋体" w:eastAsia="宋体" w:hAnsi="宋体"/>
        <w:sz w:val="28"/>
      </w:rPr>
      <w:fldChar w:fldCharType="end"/>
    </w:r>
    <w:r w:rsidRPr="00D640FB">
      <w:rPr>
        <w:rStyle w:val="a5"/>
        <w:rFonts w:ascii="宋体" w:eastAsia="宋体" w:hAnsi="宋体" w:hint="eastAsia"/>
        <w:sz w:val="28"/>
      </w:rPr>
      <w:t>—</w:t>
    </w:r>
  </w:p>
  <w:p w:rsidR="00322EE1" w:rsidRDefault="00211D4A" w:rsidP="00CE2830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E1" w:rsidRDefault="00211D4A" w:rsidP="009563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D4A" w:rsidRDefault="00211D4A" w:rsidP="00FB4A9F">
      <w:r>
        <w:separator/>
      </w:r>
    </w:p>
  </w:footnote>
  <w:footnote w:type="continuationSeparator" w:id="1">
    <w:p w:rsidR="00211D4A" w:rsidRDefault="00211D4A" w:rsidP="00FB4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E1" w:rsidRDefault="00211D4A" w:rsidP="00BC5FAE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E1" w:rsidRDefault="00211D4A" w:rsidP="00F80BA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A9F"/>
    <w:rsid w:val="00211D4A"/>
    <w:rsid w:val="002A7981"/>
    <w:rsid w:val="00535FD8"/>
    <w:rsid w:val="005B10C5"/>
    <w:rsid w:val="00FB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9F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4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4A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4A9F"/>
    <w:rPr>
      <w:sz w:val="18"/>
      <w:szCs w:val="18"/>
    </w:rPr>
  </w:style>
  <w:style w:type="character" w:styleId="a5">
    <w:name w:val="page number"/>
    <w:basedOn w:val="a0"/>
    <w:rsid w:val="00FB4A9F"/>
  </w:style>
  <w:style w:type="paragraph" w:styleId="a6">
    <w:name w:val="List Paragraph"/>
    <w:basedOn w:val="a"/>
    <w:uiPriority w:val="99"/>
    <w:qFormat/>
    <w:rsid w:val="00FB4A9F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plp</dc:creator>
  <cp:keywords/>
  <dc:description/>
  <cp:lastModifiedBy>plp</cp:lastModifiedBy>
  <cp:revision>3</cp:revision>
  <dcterms:created xsi:type="dcterms:W3CDTF">2017-11-14T02:41:00Z</dcterms:created>
  <dcterms:modified xsi:type="dcterms:W3CDTF">2017-11-14T03:06:00Z</dcterms:modified>
</cp:coreProperties>
</file>