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4C" w:rsidRDefault="002F6E4C" w:rsidP="00CE2830">
      <w:pPr>
        <w:adjustRightInd w:val="0"/>
        <w:spacing w:line="300" w:lineRule="exact"/>
        <w:rPr>
          <w:rFonts w:eastAsia="黑体"/>
          <w:color w:val="000000"/>
          <w:szCs w:val="32"/>
        </w:rPr>
      </w:pPr>
      <w:r w:rsidRPr="00C03E23">
        <w:rPr>
          <w:rFonts w:eastAsia="黑体"/>
          <w:color w:val="000000"/>
          <w:szCs w:val="32"/>
        </w:rPr>
        <w:t xml:space="preserve">                            </w:t>
      </w:r>
    </w:p>
    <w:p w:rsidR="002F6E4C" w:rsidRDefault="002F6E4C" w:rsidP="00CE2830">
      <w:pPr>
        <w:adjustRightInd w:val="0"/>
        <w:spacing w:line="300" w:lineRule="exact"/>
        <w:rPr>
          <w:rFonts w:eastAsia="黑体"/>
          <w:color w:val="000000"/>
          <w:szCs w:val="32"/>
        </w:rPr>
      </w:pPr>
    </w:p>
    <w:p w:rsidR="002F6E4C" w:rsidRDefault="002F6E4C" w:rsidP="00CE2830">
      <w:pPr>
        <w:adjustRightInd w:val="0"/>
        <w:spacing w:line="300" w:lineRule="exact"/>
        <w:rPr>
          <w:rFonts w:eastAsia="方正黑体_GBK"/>
          <w:szCs w:val="32"/>
        </w:rPr>
      </w:pPr>
    </w:p>
    <w:p w:rsidR="002F6E4C" w:rsidRDefault="002F6E4C" w:rsidP="00CE2830">
      <w:pPr>
        <w:adjustRightInd w:val="0"/>
        <w:spacing w:line="300" w:lineRule="exact"/>
        <w:rPr>
          <w:rFonts w:eastAsia="方正黑体_GBK"/>
          <w:szCs w:val="32"/>
        </w:rPr>
      </w:pPr>
    </w:p>
    <w:p w:rsidR="002F6E4C" w:rsidRDefault="002F6E4C" w:rsidP="00CE2830">
      <w:pPr>
        <w:adjustRightInd w:val="0"/>
        <w:spacing w:line="300" w:lineRule="exact"/>
        <w:rPr>
          <w:rFonts w:eastAsia="方正黑体_GBK"/>
          <w:szCs w:val="32"/>
        </w:rPr>
      </w:pPr>
    </w:p>
    <w:p w:rsidR="002F6E4C" w:rsidRDefault="002F6E4C" w:rsidP="00CE2830">
      <w:pPr>
        <w:adjustRightInd w:val="0"/>
        <w:spacing w:line="300" w:lineRule="exact"/>
        <w:rPr>
          <w:rFonts w:eastAsia="方正黑体_GBK"/>
          <w:szCs w:val="32"/>
        </w:rPr>
      </w:pPr>
    </w:p>
    <w:p w:rsidR="002F6E4C" w:rsidRDefault="002F6E4C" w:rsidP="00437E1F">
      <w:pPr>
        <w:adjustRightInd w:val="0"/>
        <w:spacing w:line="180" w:lineRule="exact"/>
        <w:rPr>
          <w:rFonts w:eastAsia="方正黑体_GBK"/>
          <w:szCs w:val="32"/>
        </w:rPr>
      </w:pPr>
    </w:p>
    <w:p w:rsidR="002F6E4C" w:rsidRPr="00726CAD" w:rsidRDefault="002F6E4C" w:rsidP="002F6E4C">
      <w:pPr>
        <w:tabs>
          <w:tab w:val="left" w:pos="360"/>
        </w:tabs>
        <w:spacing w:line="1400" w:lineRule="exact"/>
        <w:ind w:leftChars="-113" w:left="-237"/>
        <w:jc w:val="center"/>
        <w:rPr>
          <w:rFonts w:ascii="方正小标宋简体" w:eastAsia="方正小标宋简体" w:hAnsi="华文中宋"/>
          <w:color w:val="FF0000"/>
          <w:spacing w:val="30"/>
          <w:w w:val="50"/>
          <w:sz w:val="120"/>
          <w:szCs w:val="120"/>
        </w:rPr>
      </w:pPr>
      <w:r>
        <w:rPr>
          <w:rFonts w:ascii="方正小标宋简体" w:eastAsia="方正小标宋简体" w:hAnsi="宋体" w:hint="eastAsia"/>
          <w:color w:val="FF0000"/>
          <w:spacing w:val="100"/>
          <w:w w:val="50"/>
          <w:sz w:val="120"/>
          <w:szCs w:val="120"/>
        </w:rPr>
        <w:t xml:space="preserve"> </w:t>
      </w:r>
      <w:r w:rsidRPr="00726CAD">
        <w:rPr>
          <w:rFonts w:ascii="方正小标宋简体" w:eastAsia="方正小标宋简体" w:hAnsi="宋体" w:hint="eastAsia"/>
          <w:color w:val="FF0000"/>
          <w:spacing w:val="30"/>
          <w:w w:val="50"/>
          <w:sz w:val="120"/>
          <w:szCs w:val="120"/>
        </w:rPr>
        <w:t>东南大学实验室与设备管理处</w:t>
      </w:r>
    </w:p>
    <w:p w:rsidR="002F6E4C" w:rsidRDefault="002F6E4C" w:rsidP="002F6E4C">
      <w:pPr>
        <w:tabs>
          <w:tab w:val="center" w:pos="4422"/>
          <w:tab w:val="left" w:pos="6959"/>
        </w:tabs>
        <w:adjustRightInd w:val="0"/>
        <w:snapToGrid w:val="0"/>
        <w:spacing w:line="420" w:lineRule="exact"/>
        <w:ind w:firstLineChars="100" w:firstLine="210"/>
        <w:outlineLvl w:val="0"/>
        <w:rPr>
          <w:color w:val="0000FF"/>
        </w:rPr>
      </w:pPr>
    </w:p>
    <w:p w:rsidR="002F6E4C" w:rsidRDefault="002F6E4C" w:rsidP="002F6E4C">
      <w:pPr>
        <w:tabs>
          <w:tab w:val="center" w:pos="4422"/>
          <w:tab w:val="left" w:pos="6959"/>
        </w:tabs>
        <w:adjustRightInd w:val="0"/>
        <w:snapToGrid w:val="0"/>
        <w:spacing w:line="420" w:lineRule="exact"/>
        <w:ind w:firstLineChars="100" w:firstLine="210"/>
        <w:outlineLvl w:val="0"/>
        <w:rPr>
          <w:color w:val="0000FF"/>
        </w:rPr>
      </w:pPr>
    </w:p>
    <w:p w:rsidR="002F6E4C" w:rsidRPr="002F6E4C" w:rsidRDefault="002F6E4C" w:rsidP="002F6E4C">
      <w:pPr>
        <w:tabs>
          <w:tab w:val="center" w:pos="4422"/>
          <w:tab w:val="left" w:pos="6959"/>
        </w:tabs>
        <w:adjustRightInd w:val="0"/>
        <w:snapToGrid w:val="0"/>
        <w:spacing w:line="560" w:lineRule="exact"/>
        <w:ind w:firstLineChars="100" w:firstLine="320"/>
        <w:jc w:val="center"/>
        <w:outlineLvl w:val="0"/>
        <w:rPr>
          <w:rFonts w:ascii="仿宋" w:eastAsia="仿宋" w:hAnsi="仿宋"/>
          <w:color w:val="0000FF"/>
          <w:sz w:val="32"/>
          <w:szCs w:val="32"/>
        </w:rPr>
      </w:pPr>
      <w:bookmarkStart w:id="0" w:name="机关代字"/>
      <w:proofErr w:type="gramStart"/>
      <w:r w:rsidRPr="002F6E4C">
        <w:rPr>
          <w:rFonts w:ascii="仿宋" w:eastAsia="仿宋" w:hAnsi="仿宋" w:hint="eastAsia"/>
          <w:sz w:val="32"/>
        </w:rPr>
        <w:t>校实设</w:t>
      </w:r>
      <w:bookmarkEnd w:id="0"/>
      <w:proofErr w:type="gramEnd"/>
      <w:r w:rsidRPr="002F6E4C">
        <w:rPr>
          <w:rFonts w:ascii="仿宋" w:eastAsia="仿宋" w:hAnsi="仿宋"/>
          <w:sz w:val="32"/>
        </w:rPr>
        <w:t>〔</w:t>
      </w:r>
      <w:bookmarkStart w:id="1" w:name="年份"/>
      <w:r w:rsidRPr="002F6E4C">
        <w:rPr>
          <w:rFonts w:ascii="仿宋" w:eastAsia="仿宋" w:hAnsi="仿宋"/>
          <w:sz w:val="32"/>
        </w:rPr>
        <w:t>2016</w:t>
      </w:r>
      <w:bookmarkEnd w:id="1"/>
      <w:r w:rsidRPr="002F6E4C">
        <w:rPr>
          <w:rFonts w:ascii="仿宋" w:eastAsia="仿宋" w:hAnsi="仿宋"/>
          <w:sz w:val="32"/>
        </w:rPr>
        <w:t>〕</w:t>
      </w:r>
      <w:bookmarkStart w:id="2" w:name="序号"/>
      <w:bookmarkEnd w:id="2"/>
      <w:r w:rsidRPr="002F6E4C">
        <w:rPr>
          <w:rFonts w:ascii="仿宋" w:eastAsia="仿宋" w:hAnsi="仿宋" w:hint="eastAsia"/>
          <w:sz w:val="32"/>
        </w:rPr>
        <w:t>5</w:t>
      </w:r>
      <w:r w:rsidRPr="002F6E4C">
        <w:rPr>
          <w:rFonts w:ascii="仿宋" w:eastAsia="仿宋" w:hAnsi="仿宋"/>
          <w:sz w:val="32"/>
        </w:rPr>
        <w:t>号</w:t>
      </w:r>
    </w:p>
    <w:p w:rsidR="002F6E4C" w:rsidRPr="00083992" w:rsidRDefault="00267718" w:rsidP="00CE2830">
      <w:pPr>
        <w:spacing w:line="440" w:lineRule="exact"/>
        <w:jc w:val="center"/>
        <w:rPr>
          <w:color w:val="FF0000"/>
        </w:rPr>
      </w:pPr>
      <w:r>
        <w:rPr>
          <w:noProof/>
          <w:sz w:val="20"/>
        </w:rPr>
        <w:pict>
          <v:shape id="_x0000_s1026" style="position:absolute;left:0;text-align:left;margin-left:0;margin-top:13pt;width:445.05pt;height:.2pt;z-index:251660288;mso-position-horizontal:absolute;mso-position-vertical:absolute" coordsize="8449,4" path="m,l8449,4e" filled="f" strokecolor="red" strokeweight="3pt">
            <v:path arrowok="t"/>
          </v:shape>
        </w:pict>
      </w:r>
      <w:r w:rsidR="002F6E4C">
        <w:rPr>
          <w:rFonts w:hint="eastAsia"/>
          <w:szCs w:val="32"/>
        </w:rPr>
        <w:t xml:space="preserve">                            </w:t>
      </w:r>
    </w:p>
    <w:p w:rsidR="002F6E4C" w:rsidRPr="004B383B" w:rsidRDefault="002F6E4C" w:rsidP="003C3953">
      <w:pPr>
        <w:spacing w:line="460" w:lineRule="exact"/>
        <w:rPr>
          <w:spacing w:val="10"/>
          <w:szCs w:val="32"/>
        </w:rPr>
      </w:pPr>
    </w:p>
    <w:p w:rsidR="002F6E4C" w:rsidRPr="004B383B" w:rsidRDefault="002F6E4C" w:rsidP="003C3953">
      <w:pPr>
        <w:spacing w:line="460" w:lineRule="exact"/>
        <w:jc w:val="center"/>
        <w:rPr>
          <w:rFonts w:ascii="方正小标宋简体" w:eastAsia="方正小标宋简体"/>
          <w:b/>
          <w:spacing w:val="10"/>
          <w:sz w:val="44"/>
          <w:szCs w:val="44"/>
        </w:rPr>
      </w:pPr>
    </w:p>
    <w:p w:rsidR="002F6E4C" w:rsidRPr="004B383B" w:rsidRDefault="002F6E4C" w:rsidP="004B383B">
      <w:pPr>
        <w:spacing w:line="560" w:lineRule="exact"/>
        <w:jc w:val="center"/>
        <w:rPr>
          <w:rFonts w:ascii="方正小标宋简体" w:eastAsia="方正小标宋简体"/>
          <w:spacing w:val="10"/>
          <w:sz w:val="44"/>
          <w:szCs w:val="44"/>
        </w:rPr>
      </w:pPr>
      <w:bookmarkStart w:id="3" w:name="文件标题"/>
      <w:r>
        <w:rPr>
          <w:rFonts w:ascii="方正小标宋简体" w:eastAsia="方正小标宋简体" w:hint="eastAsia"/>
          <w:spacing w:val="10"/>
          <w:sz w:val="44"/>
          <w:szCs w:val="44"/>
        </w:rPr>
        <w:t>东南大学实验室排污管理办法</w:t>
      </w:r>
      <w:bookmarkEnd w:id="3"/>
    </w:p>
    <w:p w:rsidR="002F6E4C" w:rsidRPr="00627F62" w:rsidRDefault="002F6E4C" w:rsidP="00627F62">
      <w:pPr>
        <w:spacing w:line="560" w:lineRule="exact"/>
        <w:rPr>
          <w:rFonts w:ascii="仿宋_GB2312"/>
          <w:spacing w:val="10"/>
          <w:szCs w:val="32"/>
        </w:rPr>
      </w:pPr>
      <w:bookmarkStart w:id="4" w:name="主送单位"/>
      <w:bookmarkEnd w:id="4"/>
    </w:p>
    <w:p w:rsidR="002F6E4C" w:rsidRPr="002F6E4C" w:rsidRDefault="002F6E4C" w:rsidP="00627F62">
      <w:pPr>
        <w:widowControl/>
        <w:shd w:val="clear" w:color="auto" w:fill="FFFFFF"/>
        <w:spacing w:line="480" w:lineRule="atLeast"/>
        <w:jc w:val="center"/>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第一章  总  则</w:t>
      </w:r>
    </w:p>
    <w:p w:rsidR="002F6E4C" w:rsidRPr="002F6E4C"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第一条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为规范和加强我校实验室排污管理工作，防止实验室危险废物污染危害环境，维护公共安全，保障我校师生员工身体健康，根据《中华人民共和国固体废物污染环境防治法》、《中华人民共和国水污染防治法》等相关法律、法规，结合我校实际，制订本办法。</w:t>
      </w:r>
    </w:p>
    <w:p w:rsidR="002F6E4C" w:rsidRPr="002F6E4C" w:rsidRDefault="002F6E4C" w:rsidP="002F6E4C">
      <w:pPr>
        <w:widowControl/>
        <w:shd w:val="clear" w:color="auto" w:fill="FFFFFF"/>
        <w:spacing w:line="480" w:lineRule="atLeast"/>
        <w:ind w:firstLineChars="200" w:firstLine="643"/>
        <w:jc w:val="left"/>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第二条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本规定适用于列入《国家危险废物名录》的具有腐蚀性、毒性、易燃性或者感染性等一种或几种危险特性的或者不排除具有危险特性，可能对环境或者人体健康造成有害影响，需</w:t>
      </w:r>
      <w:r w:rsidRPr="002F6E4C">
        <w:rPr>
          <w:rFonts w:ascii="仿宋" w:eastAsia="仿宋" w:hAnsi="仿宋" w:cs="宋体" w:hint="eastAsia"/>
          <w:color w:val="000000"/>
          <w:kern w:val="0"/>
          <w:sz w:val="32"/>
          <w:szCs w:val="32"/>
        </w:rPr>
        <w:lastRenderedPageBreak/>
        <w:t>要按照危险废物进行管理的固体废物、液态废物及气态废物（以下统称危险废物）的处置管理。</w:t>
      </w:r>
    </w:p>
    <w:p w:rsidR="00213173"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第三条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实验室排污管理工作是学校实验室技术安全工作的重要内容之一，涉及实验室危险废物的相关单位应根据实验室安全管理责任制落实到人，明确</w:t>
      </w:r>
      <w:r w:rsidRPr="002F6E4C">
        <w:rPr>
          <w:rFonts w:ascii="仿宋" w:eastAsia="仿宋" w:hAnsi="仿宋"/>
          <w:sz w:val="32"/>
          <w:szCs w:val="32"/>
        </w:rPr>
        <w:t>“</w:t>
      </w:r>
      <w:r w:rsidRPr="002F6E4C">
        <w:rPr>
          <w:rFonts w:ascii="仿宋" w:eastAsia="仿宋" w:hAnsi="仿宋" w:cs="宋体" w:hint="eastAsia"/>
          <w:sz w:val="32"/>
          <w:szCs w:val="32"/>
        </w:rPr>
        <w:t>谁使用、谁负责，谁主管、谁负责</w:t>
      </w:r>
      <w:r w:rsidRPr="002F6E4C">
        <w:rPr>
          <w:rFonts w:ascii="仿宋" w:eastAsia="仿宋" w:hAnsi="仿宋"/>
          <w:sz w:val="32"/>
          <w:szCs w:val="32"/>
        </w:rPr>
        <w:t>”</w:t>
      </w:r>
      <w:r w:rsidRPr="002F6E4C">
        <w:rPr>
          <w:rFonts w:ascii="仿宋" w:eastAsia="仿宋" w:hAnsi="仿宋" w:cs="宋体" w:hint="eastAsia"/>
          <w:color w:val="000000"/>
          <w:kern w:val="0"/>
          <w:sz w:val="32"/>
          <w:szCs w:val="32"/>
        </w:rPr>
        <w:t>。</w:t>
      </w:r>
    </w:p>
    <w:p w:rsidR="002F6E4C" w:rsidRPr="002F6E4C"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第四条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本办法对学校实验室危险废物的处置进行管理，凡可能产生污染环境或对人体健康造成有害影响的危险废物的实验室都应遵守本办法。</w:t>
      </w:r>
    </w:p>
    <w:p w:rsidR="002F6E4C" w:rsidRPr="002F6E4C" w:rsidRDefault="002F6E4C" w:rsidP="00627F62">
      <w:pPr>
        <w:widowControl/>
        <w:shd w:val="clear" w:color="auto" w:fill="FFFFFF"/>
        <w:spacing w:line="480" w:lineRule="atLeast"/>
        <w:ind w:firstLine="480"/>
        <w:jc w:val="center"/>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第二章  危险废物源的控制和管理</w:t>
      </w:r>
    </w:p>
    <w:p w:rsidR="002F6E4C" w:rsidRPr="002F6E4C" w:rsidRDefault="002F6E4C" w:rsidP="0087099D">
      <w:pPr>
        <w:widowControl/>
        <w:shd w:val="clear" w:color="auto" w:fill="FFFFFF"/>
        <w:spacing w:line="480" w:lineRule="atLeast"/>
        <w:ind w:firstLineChars="200" w:firstLine="643"/>
        <w:rPr>
          <w:rFonts w:ascii="仿宋" w:eastAsia="仿宋" w:hAnsi="仿宋"/>
          <w:b/>
          <w:bCs/>
          <w:color w:val="000000"/>
          <w:kern w:val="0"/>
          <w:sz w:val="32"/>
          <w:szCs w:val="32"/>
        </w:rPr>
      </w:pPr>
      <w:r w:rsidRPr="002F6E4C">
        <w:rPr>
          <w:rFonts w:ascii="仿宋" w:eastAsia="仿宋" w:hAnsi="仿宋" w:cs="宋体" w:hint="eastAsia"/>
          <w:b/>
          <w:bCs/>
          <w:color w:val="000000"/>
          <w:kern w:val="0"/>
          <w:sz w:val="32"/>
          <w:szCs w:val="32"/>
        </w:rPr>
        <w:t>第五条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新建、改建、扩建实验室时，应与防治环境污染措施同时设计、施工、投入使用。</w:t>
      </w:r>
    </w:p>
    <w:p w:rsidR="002F6E4C" w:rsidRPr="002F6E4C" w:rsidRDefault="002F6E4C" w:rsidP="0087099D">
      <w:pPr>
        <w:widowControl/>
        <w:shd w:val="clear" w:color="auto" w:fill="FFFFFF"/>
        <w:spacing w:line="480" w:lineRule="atLeast"/>
        <w:ind w:firstLineChars="200" w:firstLine="643"/>
        <w:rPr>
          <w:rFonts w:ascii="仿宋" w:eastAsia="仿宋" w:hAnsi="仿宋"/>
          <w:b/>
          <w:bCs/>
          <w:color w:val="000000"/>
          <w:kern w:val="0"/>
          <w:sz w:val="32"/>
          <w:szCs w:val="32"/>
        </w:rPr>
      </w:pPr>
      <w:r w:rsidRPr="002F6E4C">
        <w:rPr>
          <w:rFonts w:ascii="仿宋" w:eastAsia="仿宋" w:hAnsi="仿宋" w:cs="宋体" w:hint="eastAsia"/>
          <w:b/>
          <w:bCs/>
          <w:color w:val="000000"/>
          <w:kern w:val="0"/>
          <w:sz w:val="32"/>
          <w:szCs w:val="32"/>
        </w:rPr>
        <w:t>第六条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为减少对环境的污染，实验室应当遵循减少危险废物产生、充分合理利用危险废物和无害化处置危险废物的原则，应采用无污染或少污染的新工艺、新设备，尽可能采用无毒无害或</w:t>
      </w:r>
      <w:proofErr w:type="gramStart"/>
      <w:r w:rsidRPr="002F6E4C">
        <w:rPr>
          <w:rFonts w:ascii="仿宋" w:eastAsia="仿宋" w:hAnsi="仿宋" w:cs="宋体" w:hint="eastAsia"/>
          <w:color w:val="000000"/>
          <w:kern w:val="0"/>
          <w:sz w:val="32"/>
          <w:szCs w:val="32"/>
        </w:rPr>
        <w:t>低毒低害的</w:t>
      </w:r>
      <w:proofErr w:type="gramEnd"/>
      <w:r w:rsidRPr="002F6E4C">
        <w:rPr>
          <w:rFonts w:ascii="仿宋" w:eastAsia="仿宋" w:hAnsi="仿宋" w:cs="宋体" w:hint="eastAsia"/>
          <w:color w:val="000000"/>
          <w:kern w:val="0"/>
          <w:sz w:val="32"/>
          <w:szCs w:val="32"/>
        </w:rPr>
        <w:t>实验材料，最大限度地减少实验室危险废物的产生。</w:t>
      </w:r>
    </w:p>
    <w:p w:rsidR="00213173" w:rsidRDefault="002F6E4C" w:rsidP="0087099D">
      <w:pPr>
        <w:widowControl/>
        <w:shd w:val="clear" w:color="auto" w:fill="FFFFFF"/>
        <w:spacing w:line="480" w:lineRule="atLeast"/>
        <w:ind w:firstLineChars="200" w:firstLine="643"/>
        <w:rPr>
          <w:rFonts w:ascii="仿宋" w:eastAsia="仿宋" w:hAnsi="仿宋"/>
          <w:b/>
          <w:bCs/>
          <w:color w:val="000000"/>
          <w:kern w:val="0"/>
          <w:sz w:val="32"/>
          <w:szCs w:val="32"/>
        </w:rPr>
      </w:pPr>
      <w:r w:rsidRPr="002F6E4C">
        <w:rPr>
          <w:rFonts w:ascii="仿宋" w:eastAsia="仿宋" w:hAnsi="仿宋" w:cs="宋体" w:hint="eastAsia"/>
          <w:b/>
          <w:bCs/>
          <w:color w:val="000000"/>
          <w:kern w:val="0"/>
          <w:sz w:val="32"/>
          <w:szCs w:val="32"/>
        </w:rPr>
        <w:t>第七条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教师必须对进入实验室做实验的学生进行安全和环境保护的教育，使学生了解实验室的规章制度，了解各种药品、试剂的特性，掌握取用方法，并做出示范，提出具体要求，减少由于操作不当而产生的实验室危险废物。</w:t>
      </w:r>
    </w:p>
    <w:p w:rsidR="002F6E4C" w:rsidRPr="002F6E4C" w:rsidRDefault="002F6E4C" w:rsidP="0087099D">
      <w:pPr>
        <w:widowControl/>
        <w:shd w:val="clear" w:color="auto" w:fill="FFFFFF"/>
        <w:spacing w:line="480" w:lineRule="atLeast"/>
        <w:ind w:firstLineChars="200" w:firstLine="643"/>
        <w:rPr>
          <w:rFonts w:ascii="仿宋" w:eastAsia="仿宋" w:hAnsi="仿宋"/>
          <w:b/>
          <w:bCs/>
          <w:color w:val="000000"/>
          <w:kern w:val="0"/>
          <w:sz w:val="32"/>
          <w:szCs w:val="32"/>
        </w:rPr>
      </w:pPr>
      <w:r w:rsidRPr="002F6E4C">
        <w:rPr>
          <w:rFonts w:ascii="仿宋" w:eastAsia="仿宋" w:hAnsi="仿宋" w:cs="宋体" w:hint="eastAsia"/>
          <w:b/>
          <w:bCs/>
          <w:color w:val="000000"/>
          <w:kern w:val="0"/>
          <w:sz w:val="32"/>
          <w:szCs w:val="32"/>
        </w:rPr>
        <w:t>第八条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用量较小的危险化学品，应按实际用量购买，尽可能减少</w:t>
      </w:r>
      <w:proofErr w:type="gramStart"/>
      <w:r w:rsidRPr="002F6E4C">
        <w:rPr>
          <w:rFonts w:ascii="仿宋" w:eastAsia="仿宋" w:hAnsi="仿宋" w:cs="宋体" w:hint="eastAsia"/>
          <w:color w:val="000000"/>
          <w:kern w:val="0"/>
          <w:sz w:val="32"/>
          <w:szCs w:val="32"/>
        </w:rPr>
        <w:t>因危险</w:t>
      </w:r>
      <w:proofErr w:type="gramEnd"/>
      <w:r w:rsidRPr="002F6E4C">
        <w:rPr>
          <w:rFonts w:ascii="仿宋" w:eastAsia="仿宋" w:hAnsi="仿宋" w:cs="宋体" w:hint="eastAsia"/>
          <w:color w:val="000000"/>
          <w:kern w:val="0"/>
          <w:sz w:val="32"/>
          <w:szCs w:val="32"/>
        </w:rPr>
        <w:t>化学品剩余或久置失效所产生的危险废物。</w:t>
      </w:r>
    </w:p>
    <w:p w:rsidR="002F6E4C" w:rsidRPr="002F6E4C" w:rsidRDefault="002F6E4C" w:rsidP="00627F62">
      <w:pPr>
        <w:widowControl/>
        <w:shd w:val="clear" w:color="auto" w:fill="FFFFFF"/>
        <w:spacing w:line="480" w:lineRule="atLeast"/>
        <w:ind w:firstLine="480"/>
        <w:jc w:val="center"/>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lastRenderedPageBreak/>
        <w:t>第三章  实验室危险废物的处置</w:t>
      </w:r>
    </w:p>
    <w:p w:rsidR="002F6E4C" w:rsidRPr="002F6E4C"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第九条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各单位要重视和加强对有关教学、科研人员的环保教育和培训，科学有效地开展实验室危险废物的处置管理工作。</w:t>
      </w:r>
    </w:p>
    <w:p w:rsidR="002F6E4C" w:rsidRPr="002F6E4C"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第十条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列入《国家危险废物名录》的危险废物或根据国家规定的危险废物鉴别方法认定的具有危险特性的新化学废物应严格按照国家要求进行处置。</w:t>
      </w:r>
    </w:p>
    <w:p w:rsidR="002F6E4C" w:rsidRPr="002F6E4C"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第十一条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使用危险化学品的实验室，必须配备回收装置，将实验后产生的化学废液、固体废物分类收集，暂存在实验室危险废物收集点，按学校要求定期统一回收。</w:t>
      </w:r>
    </w:p>
    <w:p w:rsidR="002F6E4C" w:rsidRPr="002F6E4C"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第十二条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严禁将实验产生的可能污染环境的废液、废渣随意倒入水池或堆放填埋，实验过程中产生的废气不得随意排放。不得将危险废物（含沾染危险废物的实验用具）混入生活垃圾和其他非危险废物中贮存。严禁私自处理危险废物。</w:t>
      </w:r>
    </w:p>
    <w:p w:rsidR="002F6E4C" w:rsidRPr="002F6E4C"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第十三条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收集、运输、贮存危险废物，必须</w:t>
      </w:r>
      <w:proofErr w:type="gramStart"/>
      <w:r w:rsidRPr="002F6E4C">
        <w:rPr>
          <w:rFonts w:ascii="仿宋" w:eastAsia="仿宋" w:hAnsi="仿宋" w:cs="宋体" w:hint="eastAsia"/>
          <w:color w:val="000000"/>
          <w:kern w:val="0"/>
          <w:sz w:val="32"/>
          <w:szCs w:val="32"/>
        </w:rPr>
        <w:t>按危险</w:t>
      </w:r>
      <w:proofErr w:type="gramEnd"/>
      <w:r w:rsidRPr="002F6E4C">
        <w:rPr>
          <w:rFonts w:ascii="仿宋" w:eastAsia="仿宋" w:hAnsi="仿宋" w:cs="宋体" w:hint="eastAsia"/>
          <w:color w:val="000000"/>
          <w:kern w:val="0"/>
          <w:sz w:val="32"/>
          <w:szCs w:val="32"/>
        </w:rPr>
        <w:t>物品特性选择安全的包装材料进行分类包装，包装容器和包装物必须有表明废物形态、性质的识别标志。化学性质相抵触或灭火方法相抵触的物品不得混装。</w:t>
      </w:r>
    </w:p>
    <w:p w:rsidR="002F6E4C" w:rsidRPr="002F6E4C"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第十四条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接触危险废物的实验器皿、包装物等，必须完全消除危害后，才能改为他用或废弃。</w:t>
      </w:r>
    </w:p>
    <w:p w:rsidR="00213173"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第十五条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实验室危险废物的集中处置工作应委托国家有关部门认可的具有实验室危险废物处置许可证的单位处置，禁止将实验室危险废物提供或委托给无许可证的单位处置。</w:t>
      </w:r>
    </w:p>
    <w:p w:rsidR="002F6E4C" w:rsidRPr="002F6E4C" w:rsidRDefault="002F6E4C" w:rsidP="00627F62">
      <w:pPr>
        <w:widowControl/>
        <w:shd w:val="clear" w:color="auto" w:fill="FFFFFF"/>
        <w:spacing w:line="480" w:lineRule="atLeast"/>
        <w:ind w:firstLine="480"/>
        <w:jc w:val="center"/>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lastRenderedPageBreak/>
        <w:t>第四章  危险废物污染事故处理</w:t>
      </w:r>
    </w:p>
    <w:p w:rsidR="002F6E4C" w:rsidRPr="002F6E4C"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第十六条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危险废物产生频繁的实验室，要建立环境污染事故预防和应急体系及报告机制，防止环境污染事故发生。</w:t>
      </w:r>
    </w:p>
    <w:p w:rsidR="00213173"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第十七条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发生突发性事件造成危险废物污染环境的单位，必须立即通报可能受到污染危害的单位和个人，采取措施消除或减轻对环境的污染危害，同时上报学校。学校在</w:t>
      </w:r>
      <w:r w:rsidRPr="002F6E4C">
        <w:rPr>
          <w:rFonts w:ascii="仿宋" w:eastAsia="仿宋" w:hAnsi="仿宋" w:cs="宋体"/>
          <w:color w:val="000000"/>
          <w:kern w:val="0"/>
          <w:sz w:val="32"/>
          <w:szCs w:val="32"/>
        </w:rPr>
        <w:t xml:space="preserve">24 </w:t>
      </w:r>
      <w:r w:rsidRPr="002F6E4C">
        <w:rPr>
          <w:rFonts w:ascii="仿宋" w:eastAsia="仿宋" w:hAnsi="仿宋" w:cs="宋体" w:hint="eastAsia"/>
          <w:color w:val="000000"/>
          <w:kern w:val="0"/>
          <w:sz w:val="32"/>
          <w:szCs w:val="32"/>
        </w:rPr>
        <w:t>小时内向环保部门汇报，接受调查处理。</w:t>
      </w:r>
    </w:p>
    <w:p w:rsidR="00213173"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第十八条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发生污染事故的单位，应及时总结事故发生原因，其他单位引以为鉴。</w:t>
      </w:r>
    </w:p>
    <w:p w:rsidR="00213173" w:rsidRDefault="002F6E4C" w:rsidP="0087099D">
      <w:pPr>
        <w:widowControl/>
        <w:shd w:val="clear" w:color="auto" w:fill="FFFFFF"/>
        <w:spacing w:line="480" w:lineRule="atLeast"/>
        <w:ind w:firstLineChars="200" w:firstLine="643"/>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第十九条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对于因实验室危险废物处置管理不到位而造成污染事故的实验室和单位，学校视情节轻重和后果严肃处理。违反国家相关法律、法规的，依法处罚，并追究有关当事人法律责任。</w:t>
      </w:r>
    </w:p>
    <w:p w:rsidR="002F6E4C" w:rsidRPr="002F6E4C" w:rsidRDefault="002F6E4C" w:rsidP="00627F62">
      <w:pPr>
        <w:widowControl/>
        <w:shd w:val="clear" w:color="auto" w:fill="FFFFFF"/>
        <w:spacing w:line="480" w:lineRule="atLeast"/>
        <w:ind w:firstLine="480"/>
        <w:jc w:val="center"/>
        <w:rPr>
          <w:rFonts w:ascii="仿宋" w:eastAsia="仿宋" w:hAnsi="仿宋"/>
          <w:color w:val="000000"/>
          <w:kern w:val="0"/>
          <w:sz w:val="32"/>
          <w:szCs w:val="32"/>
        </w:rPr>
      </w:pPr>
      <w:r w:rsidRPr="002F6E4C">
        <w:rPr>
          <w:rFonts w:ascii="仿宋" w:eastAsia="仿宋" w:hAnsi="仿宋" w:cs="宋体" w:hint="eastAsia"/>
          <w:b/>
          <w:bCs/>
          <w:color w:val="000000"/>
          <w:kern w:val="0"/>
          <w:sz w:val="32"/>
          <w:szCs w:val="32"/>
        </w:rPr>
        <w:t xml:space="preserve">第五章  </w:t>
      </w:r>
      <w:r w:rsidRPr="002F6E4C">
        <w:rPr>
          <w:rFonts w:ascii="仿宋" w:eastAsia="仿宋" w:hAnsi="仿宋" w:hint="eastAsia"/>
          <w:b/>
          <w:sz w:val="32"/>
          <w:szCs w:val="32"/>
        </w:rPr>
        <w:t>附  则</w:t>
      </w:r>
    </w:p>
    <w:p w:rsidR="002F6E4C" w:rsidRPr="002F6E4C" w:rsidRDefault="002F6E4C" w:rsidP="0087099D">
      <w:pPr>
        <w:widowControl/>
        <w:shd w:val="clear" w:color="auto" w:fill="FFFFFF"/>
        <w:spacing w:line="480" w:lineRule="atLeast"/>
        <w:ind w:firstLineChars="200" w:firstLine="643"/>
        <w:rPr>
          <w:rFonts w:ascii="仿宋" w:eastAsia="仿宋" w:hAnsi="仿宋"/>
          <w:kern w:val="0"/>
          <w:sz w:val="32"/>
          <w:szCs w:val="32"/>
        </w:rPr>
      </w:pPr>
      <w:r w:rsidRPr="002F6E4C">
        <w:rPr>
          <w:rFonts w:ascii="仿宋" w:eastAsia="仿宋" w:hAnsi="仿宋" w:cs="宋体" w:hint="eastAsia"/>
          <w:b/>
          <w:bCs/>
          <w:color w:val="000000"/>
          <w:kern w:val="0"/>
          <w:sz w:val="32"/>
          <w:szCs w:val="32"/>
        </w:rPr>
        <w:t>第二十条</w:t>
      </w:r>
      <w:r w:rsidRPr="002F6E4C">
        <w:rPr>
          <w:rFonts w:ascii="宋体" w:hAnsi="宋体" w:cs="宋体" w:hint="eastAsia"/>
          <w:color w:val="000000"/>
          <w:kern w:val="0"/>
          <w:sz w:val="32"/>
          <w:szCs w:val="32"/>
        </w:rPr>
        <w:t xml:space="preserve">  </w:t>
      </w:r>
      <w:r w:rsidRPr="002F6E4C">
        <w:rPr>
          <w:rFonts w:ascii="仿宋" w:eastAsia="仿宋" w:hAnsi="仿宋" w:cs="宋体" w:hint="eastAsia"/>
          <w:color w:val="000000"/>
          <w:kern w:val="0"/>
          <w:sz w:val="32"/>
          <w:szCs w:val="32"/>
        </w:rPr>
        <w:t>本办法自发布之日起实施，由实验室与设备管理处负责解释。本办法未尽事宜，按国家相关法律、法规执行。</w:t>
      </w:r>
    </w:p>
    <w:p w:rsidR="002F6E4C" w:rsidRPr="00627F62" w:rsidRDefault="002F6E4C" w:rsidP="004B383B">
      <w:pPr>
        <w:spacing w:line="560" w:lineRule="exact"/>
        <w:rPr>
          <w:spacing w:val="10"/>
          <w:szCs w:val="32"/>
        </w:rPr>
      </w:pPr>
    </w:p>
    <w:p w:rsidR="00B85D34" w:rsidRDefault="00B85D34" w:rsidP="004B383B">
      <w:pPr>
        <w:spacing w:line="560" w:lineRule="exact"/>
        <w:rPr>
          <w:spacing w:val="10"/>
          <w:szCs w:val="32"/>
        </w:rPr>
      </w:pPr>
      <w:bookmarkStart w:id="5" w:name="_GoBack"/>
      <w:bookmarkEnd w:id="5"/>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ook w:val="0000" w:firstRow="0" w:lastRow="0" w:firstColumn="0" w:lastColumn="0" w:noHBand="0" w:noVBand="0"/>
      </w:tblPr>
      <w:tblGrid>
        <w:gridCol w:w="8911"/>
      </w:tblGrid>
      <w:tr w:rsidR="002F6E4C">
        <w:trPr>
          <w:trHeight w:val="356"/>
        </w:trPr>
        <w:tc>
          <w:tcPr>
            <w:tcW w:w="8911" w:type="dxa"/>
            <w:tcBorders>
              <w:top w:val="single" w:sz="8" w:space="0" w:color="auto"/>
              <w:left w:val="nil"/>
              <w:bottom w:val="single" w:sz="4" w:space="0" w:color="auto"/>
              <w:right w:val="nil"/>
            </w:tcBorders>
          </w:tcPr>
          <w:p w:rsidR="002F6E4C" w:rsidRDefault="002F6E4C" w:rsidP="002F6E4C">
            <w:pPr>
              <w:spacing w:line="560" w:lineRule="exact"/>
              <w:ind w:firstLineChars="100" w:firstLine="300"/>
              <w:rPr>
                <w:rFonts w:ascii="仿宋_GB2312"/>
                <w:spacing w:val="10"/>
                <w:sz w:val="28"/>
                <w:szCs w:val="28"/>
              </w:rPr>
            </w:pPr>
            <w:r>
              <w:rPr>
                <w:rFonts w:ascii="仿宋_GB2312" w:hint="eastAsia"/>
                <w:spacing w:val="10"/>
                <w:sz w:val="28"/>
                <w:szCs w:val="28"/>
              </w:rPr>
              <w:t>抄送：</w:t>
            </w:r>
            <w:bookmarkStart w:id="6" w:name="抄送单位"/>
            <w:bookmarkEnd w:id="6"/>
            <w:r>
              <w:rPr>
                <w:rFonts w:ascii="仿宋_GB2312" w:hint="eastAsia"/>
                <w:spacing w:val="10"/>
                <w:sz w:val="28"/>
                <w:szCs w:val="28"/>
              </w:rPr>
              <w:t xml:space="preserve"> </w:t>
            </w:r>
          </w:p>
        </w:tc>
      </w:tr>
      <w:tr w:rsidR="002F6E4C">
        <w:trPr>
          <w:trHeight w:val="440"/>
        </w:trPr>
        <w:tc>
          <w:tcPr>
            <w:tcW w:w="8911" w:type="dxa"/>
            <w:tcBorders>
              <w:top w:val="single" w:sz="4" w:space="0" w:color="auto"/>
              <w:left w:val="nil"/>
              <w:bottom w:val="single" w:sz="8" w:space="0" w:color="auto"/>
              <w:right w:val="nil"/>
            </w:tcBorders>
          </w:tcPr>
          <w:p w:rsidR="002F6E4C" w:rsidRDefault="002F6E4C" w:rsidP="00627F62">
            <w:pPr>
              <w:spacing w:line="560" w:lineRule="exact"/>
              <w:rPr>
                <w:spacing w:val="10"/>
                <w:sz w:val="28"/>
                <w:szCs w:val="28"/>
              </w:rPr>
            </w:pPr>
            <w:r>
              <w:rPr>
                <w:rFonts w:hint="eastAsia"/>
                <w:spacing w:val="10"/>
                <w:sz w:val="28"/>
                <w:szCs w:val="28"/>
              </w:rPr>
              <w:t xml:space="preserve">　东南大学</w:t>
            </w:r>
            <w:r>
              <w:rPr>
                <w:rFonts w:hint="eastAsia"/>
                <w:spacing w:val="10"/>
                <w:szCs w:val="32"/>
              </w:rPr>
              <w:t>实验室与设备管理</w:t>
            </w:r>
            <w:r>
              <w:rPr>
                <w:rFonts w:hint="eastAsia"/>
                <w:spacing w:val="10"/>
                <w:sz w:val="28"/>
                <w:szCs w:val="28"/>
              </w:rPr>
              <w:t>处</w:t>
            </w:r>
            <w:r>
              <w:rPr>
                <w:rFonts w:hint="eastAsia"/>
                <w:spacing w:val="10"/>
                <w:sz w:val="28"/>
                <w:szCs w:val="28"/>
              </w:rPr>
              <w:t xml:space="preserve">  </w:t>
            </w:r>
            <w:r>
              <w:rPr>
                <w:color w:val="0000FF"/>
                <w:spacing w:val="10"/>
                <w:sz w:val="28"/>
                <w:szCs w:val="28"/>
              </w:rPr>
              <w:t xml:space="preserve">       </w:t>
            </w:r>
            <w:r>
              <w:rPr>
                <w:rFonts w:ascii="仿宋_GB2312" w:hint="eastAsia"/>
                <w:spacing w:val="10"/>
                <w:sz w:val="28"/>
                <w:szCs w:val="28"/>
              </w:rPr>
              <w:t>2016</w:t>
            </w:r>
            <w:r>
              <w:rPr>
                <w:rFonts w:ascii="仿宋_GB2312" w:hint="eastAsia"/>
                <w:spacing w:val="10"/>
                <w:sz w:val="28"/>
                <w:szCs w:val="28"/>
              </w:rPr>
              <w:t>年</w:t>
            </w:r>
            <w:r>
              <w:rPr>
                <w:rFonts w:ascii="仿宋_GB2312" w:hint="eastAsia"/>
                <w:spacing w:val="10"/>
                <w:sz w:val="28"/>
                <w:szCs w:val="28"/>
              </w:rPr>
              <w:t>11</w:t>
            </w:r>
            <w:r>
              <w:rPr>
                <w:rFonts w:ascii="仿宋_GB2312" w:hint="eastAsia"/>
                <w:spacing w:val="10"/>
                <w:sz w:val="28"/>
                <w:szCs w:val="28"/>
              </w:rPr>
              <w:t>月</w:t>
            </w:r>
            <w:r>
              <w:rPr>
                <w:rFonts w:ascii="仿宋_GB2312" w:hint="eastAsia"/>
                <w:spacing w:val="10"/>
                <w:sz w:val="28"/>
                <w:szCs w:val="28"/>
              </w:rPr>
              <w:t>2</w:t>
            </w:r>
            <w:r>
              <w:rPr>
                <w:rFonts w:ascii="仿宋_GB2312" w:hint="eastAsia"/>
                <w:spacing w:val="10"/>
                <w:sz w:val="28"/>
                <w:szCs w:val="28"/>
              </w:rPr>
              <w:t>日印发</w:t>
            </w:r>
          </w:p>
        </w:tc>
      </w:tr>
    </w:tbl>
    <w:p w:rsidR="00696117" w:rsidRDefault="00696117"/>
    <w:sectPr w:rsidR="00696117" w:rsidSect="002F6E4C">
      <w:headerReference w:type="even" r:id="rId7"/>
      <w:headerReference w:type="default" r:id="rId8"/>
      <w:footerReference w:type="even" r:id="rId9"/>
      <w:footerReference w:type="default" r:id="rId10"/>
      <w:footerReference w:type="first" r:id="rId11"/>
      <w:pgSz w:w="11906" w:h="16838" w:code="9"/>
      <w:pgMar w:top="2098" w:right="1474" w:bottom="1985" w:left="1588" w:header="851" w:footer="992"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18" w:rsidRDefault="00267718" w:rsidP="002F6E4C">
      <w:r>
        <w:separator/>
      </w:r>
    </w:p>
  </w:endnote>
  <w:endnote w:type="continuationSeparator" w:id="0">
    <w:p w:rsidR="00267718" w:rsidRDefault="00267718" w:rsidP="002F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黑体"/>
    <w:charset w:val="86"/>
    <w:family w:val="script"/>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E1" w:rsidRDefault="00696117" w:rsidP="0095632E">
    <w:pPr>
      <w:pStyle w:val="a4"/>
      <w:framePr w:wrap="around" w:vAnchor="text" w:hAnchor="margin" w:xAlign="outside" w:y="1"/>
      <w:ind w:firstLineChars="100" w:firstLine="280"/>
      <w:rPr>
        <w:rStyle w:val="a5"/>
        <w:sz w:val="28"/>
      </w:rPr>
    </w:pPr>
    <w:r>
      <w:rPr>
        <w:rStyle w:val="a5"/>
        <w:rFonts w:hint="eastAsia"/>
        <w:sz w:val="28"/>
      </w:rPr>
      <w:t>—</w:t>
    </w:r>
    <w:r w:rsidR="00DF579F" w:rsidRPr="00511465">
      <w:rPr>
        <w:rStyle w:val="a5"/>
        <w:sz w:val="28"/>
      </w:rPr>
      <w:fldChar w:fldCharType="begin"/>
    </w:r>
    <w:r w:rsidRPr="00511465">
      <w:rPr>
        <w:rStyle w:val="a5"/>
        <w:sz w:val="28"/>
      </w:rPr>
      <w:instrText xml:space="preserve">PAGE  </w:instrText>
    </w:r>
    <w:r w:rsidR="00DF579F" w:rsidRPr="00511465">
      <w:rPr>
        <w:rStyle w:val="a5"/>
        <w:sz w:val="28"/>
      </w:rPr>
      <w:fldChar w:fldCharType="separate"/>
    </w:r>
    <w:r w:rsidR="00B85D34">
      <w:rPr>
        <w:rStyle w:val="a5"/>
        <w:noProof/>
        <w:sz w:val="28"/>
      </w:rPr>
      <w:t>2</w:t>
    </w:r>
    <w:r w:rsidR="00DF579F" w:rsidRPr="00511465">
      <w:rPr>
        <w:rStyle w:val="a5"/>
        <w:sz w:val="28"/>
      </w:rPr>
      <w:fldChar w:fldCharType="end"/>
    </w:r>
    <w:r>
      <w:rPr>
        <w:rStyle w:val="a5"/>
        <w:rFonts w:hint="eastAsia"/>
        <w:sz w:val="28"/>
      </w:rPr>
      <w:t>—</w:t>
    </w:r>
  </w:p>
  <w:p w:rsidR="00322EE1" w:rsidRDefault="00267718" w:rsidP="0095632E">
    <w:pPr>
      <w:pStyle w:val="a4"/>
      <w:framePr w:wrap="around" w:vAnchor="text" w:hAnchor="margin" w:xAlign="outside" w:y="1"/>
      <w:rPr>
        <w:rStyle w:val="a5"/>
      </w:rPr>
    </w:pPr>
  </w:p>
  <w:p w:rsidR="00322EE1" w:rsidRDefault="00267718" w:rsidP="0095632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E1" w:rsidRPr="00D640FB" w:rsidRDefault="00696117" w:rsidP="00D640FB">
    <w:pPr>
      <w:pStyle w:val="a4"/>
      <w:framePr w:wrap="around" w:vAnchor="text" w:hAnchor="page" w:x="9272" w:y="31"/>
      <w:rPr>
        <w:rStyle w:val="a5"/>
        <w:rFonts w:ascii="宋体" w:eastAsia="宋体" w:hAnsi="宋体"/>
        <w:sz w:val="28"/>
      </w:rPr>
    </w:pPr>
    <w:r w:rsidRPr="00D640FB">
      <w:rPr>
        <w:rStyle w:val="a5"/>
        <w:rFonts w:ascii="宋体" w:eastAsia="宋体" w:hAnsi="宋体" w:hint="eastAsia"/>
        <w:sz w:val="28"/>
      </w:rPr>
      <w:t>—</w:t>
    </w:r>
    <w:r w:rsidR="00DF579F" w:rsidRPr="00D640FB">
      <w:rPr>
        <w:rStyle w:val="a5"/>
        <w:rFonts w:ascii="宋体" w:eastAsia="宋体" w:hAnsi="宋体"/>
        <w:sz w:val="28"/>
      </w:rPr>
      <w:fldChar w:fldCharType="begin"/>
    </w:r>
    <w:r w:rsidRPr="00D640FB">
      <w:rPr>
        <w:rStyle w:val="a5"/>
        <w:rFonts w:ascii="宋体" w:eastAsia="宋体" w:hAnsi="宋体"/>
        <w:sz w:val="28"/>
      </w:rPr>
      <w:instrText xml:space="preserve">PAGE  </w:instrText>
    </w:r>
    <w:r w:rsidR="00DF579F" w:rsidRPr="00D640FB">
      <w:rPr>
        <w:rStyle w:val="a5"/>
        <w:rFonts w:ascii="宋体" w:eastAsia="宋体" w:hAnsi="宋体"/>
        <w:sz w:val="28"/>
      </w:rPr>
      <w:fldChar w:fldCharType="separate"/>
    </w:r>
    <w:r w:rsidR="00B85D34">
      <w:rPr>
        <w:rStyle w:val="a5"/>
        <w:rFonts w:ascii="宋体" w:eastAsia="宋体" w:hAnsi="宋体"/>
        <w:noProof/>
        <w:sz w:val="28"/>
      </w:rPr>
      <w:t>1</w:t>
    </w:r>
    <w:r w:rsidR="00DF579F" w:rsidRPr="00D640FB">
      <w:rPr>
        <w:rStyle w:val="a5"/>
        <w:rFonts w:ascii="宋体" w:eastAsia="宋体" w:hAnsi="宋体"/>
        <w:sz w:val="28"/>
      </w:rPr>
      <w:fldChar w:fldCharType="end"/>
    </w:r>
    <w:r w:rsidRPr="00D640FB">
      <w:rPr>
        <w:rStyle w:val="a5"/>
        <w:rFonts w:ascii="宋体" w:eastAsia="宋体" w:hAnsi="宋体" w:hint="eastAsia"/>
        <w:sz w:val="28"/>
      </w:rPr>
      <w:t>—</w:t>
    </w:r>
  </w:p>
  <w:p w:rsidR="00322EE1" w:rsidRDefault="00267718" w:rsidP="00CE283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E1" w:rsidRDefault="00267718" w:rsidP="009563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18" w:rsidRDefault="00267718" w:rsidP="002F6E4C">
      <w:r>
        <w:separator/>
      </w:r>
    </w:p>
  </w:footnote>
  <w:footnote w:type="continuationSeparator" w:id="0">
    <w:p w:rsidR="00267718" w:rsidRDefault="00267718" w:rsidP="002F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E1" w:rsidRDefault="00267718" w:rsidP="00BC5FA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E1" w:rsidRDefault="00267718" w:rsidP="00F80BA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6E4C"/>
    <w:rsid w:val="00213173"/>
    <w:rsid w:val="00267718"/>
    <w:rsid w:val="002F6E4C"/>
    <w:rsid w:val="004126CD"/>
    <w:rsid w:val="00696117"/>
    <w:rsid w:val="0087099D"/>
    <w:rsid w:val="00B85D34"/>
    <w:rsid w:val="00DF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6E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6E4C"/>
    <w:rPr>
      <w:sz w:val="18"/>
      <w:szCs w:val="18"/>
    </w:rPr>
  </w:style>
  <w:style w:type="paragraph" w:styleId="a4">
    <w:name w:val="footer"/>
    <w:basedOn w:val="a"/>
    <w:link w:val="Char0"/>
    <w:unhideWhenUsed/>
    <w:rsid w:val="002F6E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6E4C"/>
    <w:rPr>
      <w:sz w:val="18"/>
      <w:szCs w:val="18"/>
    </w:rPr>
  </w:style>
  <w:style w:type="character" w:styleId="a5">
    <w:name w:val="page number"/>
    <w:basedOn w:val="a0"/>
    <w:rsid w:val="002F6E4C"/>
  </w:style>
  <w:style w:type="paragraph" w:styleId="a6">
    <w:name w:val="Balloon Text"/>
    <w:basedOn w:val="a"/>
    <w:link w:val="Char1"/>
    <w:uiPriority w:val="99"/>
    <w:semiHidden/>
    <w:unhideWhenUsed/>
    <w:rsid w:val="002F6E4C"/>
    <w:rPr>
      <w:sz w:val="18"/>
      <w:szCs w:val="18"/>
    </w:rPr>
  </w:style>
  <w:style w:type="character" w:customStyle="1" w:styleId="Char1">
    <w:name w:val="批注框文本 Char"/>
    <w:basedOn w:val="a0"/>
    <w:link w:val="a6"/>
    <w:uiPriority w:val="99"/>
    <w:semiHidden/>
    <w:rsid w:val="002F6E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plp</dc:creator>
  <cp:keywords/>
  <dc:description/>
  <cp:lastModifiedBy>hp</cp:lastModifiedBy>
  <cp:revision>4</cp:revision>
  <dcterms:created xsi:type="dcterms:W3CDTF">2017-11-14T03:09:00Z</dcterms:created>
  <dcterms:modified xsi:type="dcterms:W3CDTF">2017-11-14T06:04:00Z</dcterms:modified>
</cp:coreProperties>
</file>